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Pr="00FE483E" w:rsidRDefault="007E6B77" w:rsidP="008D3DEF">
      <w:pPr>
        <w:pStyle w:val="1"/>
        <w:spacing w:before="0"/>
        <w:ind w:left="-142" w:right="509" w:firstLine="142"/>
        <w:jc w:val="center"/>
        <w:rPr>
          <w:color w:val="auto"/>
          <w:sz w:val="26"/>
          <w:szCs w:val="26"/>
        </w:rPr>
      </w:pPr>
      <w:r w:rsidRPr="00FE483E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583819750" r:id="rId9"/>
        </w:object>
      </w:r>
    </w:p>
    <w:p w:rsidR="007E6B77" w:rsidRPr="00FE483E" w:rsidRDefault="007E6B77" w:rsidP="008D3DEF">
      <w:pPr>
        <w:pStyle w:val="1"/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FE483E" w:rsidRDefault="007E6B77" w:rsidP="008D3DEF">
      <w:pPr>
        <w:pStyle w:val="1"/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FE483E" w:rsidRDefault="007E6B77" w:rsidP="008D3DEF">
      <w:pPr>
        <w:pStyle w:val="1"/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FE483E" w:rsidRDefault="007E6B77" w:rsidP="008D3DEF">
      <w:pPr>
        <w:pStyle w:val="1"/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FE483E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FE483E" w:rsidRDefault="007E6B77" w:rsidP="008D3DEF">
      <w:pPr>
        <w:pStyle w:val="1"/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FE483E" w:rsidRDefault="007E6B77" w:rsidP="008D3DEF">
      <w:pPr>
        <w:pStyle w:val="1"/>
        <w:pBdr>
          <w:bottom w:val="single" w:sz="12" w:space="1" w:color="auto"/>
        </w:pBdr>
        <w:spacing w:before="0" w:line="240" w:lineRule="auto"/>
        <w:ind w:left="-142" w:right="509" w:firstLine="142"/>
        <w:jc w:val="center"/>
        <w:rPr>
          <w:rFonts w:ascii="Times New Roman" w:hAnsi="Times New Roman"/>
          <w:color w:val="auto"/>
          <w:sz w:val="25"/>
          <w:szCs w:val="25"/>
        </w:rPr>
      </w:pPr>
      <w:r w:rsidRPr="00FE483E">
        <w:rPr>
          <w:rFonts w:ascii="Times New Roman" w:hAnsi="Times New Roman"/>
          <w:color w:val="auto"/>
          <w:sz w:val="25"/>
          <w:szCs w:val="25"/>
        </w:rPr>
        <w:t>II</w:t>
      </w:r>
      <w:r w:rsidRPr="00FE483E"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 w:rsidRPr="00FE483E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E27656" w:rsidRPr="00FE483E">
        <w:rPr>
          <w:rFonts w:ascii="Times New Roman" w:hAnsi="Times New Roman"/>
          <w:color w:val="auto"/>
          <w:sz w:val="25"/>
          <w:szCs w:val="25"/>
        </w:rPr>
        <w:t>2</w:t>
      </w:r>
      <w:r w:rsidR="00FC0BF1">
        <w:rPr>
          <w:rFonts w:ascii="Times New Roman" w:hAnsi="Times New Roman"/>
          <w:color w:val="auto"/>
          <w:sz w:val="25"/>
          <w:szCs w:val="25"/>
        </w:rPr>
        <w:t>7</w:t>
      </w:r>
      <w:r w:rsidRPr="00FE483E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FE483E" w:rsidRDefault="008D1430" w:rsidP="008D3DEF">
      <w:pPr>
        <w:spacing w:after="0" w:line="240" w:lineRule="auto"/>
        <w:ind w:left="-142" w:right="509" w:firstLine="142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FE483E" w:rsidRDefault="00E27656" w:rsidP="008D3DEF">
      <w:pPr>
        <w:spacing w:after="0" w:line="240" w:lineRule="auto"/>
        <w:ind w:left="-142" w:right="509" w:firstLine="142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FE483E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FE483E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CC6BE5">
        <w:rPr>
          <w:rFonts w:ascii="Times New Roman" w:hAnsi="Times New Roman"/>
          <w:b/>
          <w:sz w:val="28"/>
          <w:szCs w:val="26"/>
          <w:lang w:eastAsia="ru-RU"/>
        </w:rPr>
        <w:t>171</w:t>
      </w:r>
    </w:p>
    <w:p w:rsidR="00E27656" w:rsidRPr="00FE483E" w:rsidRDefault="00CC6BE5" w:rsidP="008D3DEF">
      <w:pPr>
        <w:spacing w:after="0" w:line="240" w:lineRule="auto"/>
        <w:ind w:left="-142" w:right="509" w:firstLine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«27» марта</w:t>
      </w:r>
      <w:r w:rsidR="00E27656" w:rsidRPr="00FE483E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71152" w:rsidRPr="00FE483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27656" w:rsidRPr="00FE483E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FE483E" w:rsidRDefault="00E27656" w:rsidP="008D3DEF">
      <w:pPr>
        <w:spacing w:after="0" w:line="240" w:lineRule="auto"/>
        <w:ind w:left="-142" w:right="509" w:firstLine="142"/>
        <w:rPr>
          <w:rFonts w:ascii="Times New Roman" w:hAnsi="Times New Roman"/>
          <w:sz w:val="28"/>
          <w:szCs w:val="28"/>
          <w:lang w:eastAsia="ru-RU"/>
        </w:rPr>
      </w:pPr>
    </w:p>
    <w:p w:rsidR="007E6B77" w:rsidRPr="00FE483E" w:rsidRDefault="007E6B77" w:rsidP="008D3DEF">
      <w:pPr>
        <w:spacing w:after="0" w:line="240" w:lineRule="auto"/>
        <w:ind w:left="-142" w:right="509" w:firstLine="142"/>
        <w:rPr>
          <w:rFonts w:ascii="Times New Roman" w:hAnsi="Times New Roman"/>
          <w:b/>
          <w:sz w:val="26"/>
          <w:szCs w:val="26"/>
        </w:rPr>
      </w:pPr>
      <w:r w:rsidRPr="00FE483E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FE483E">
        <w:rPr>
          <w:rFonts w:ascii="Times New Roman" w:hAnsi="Times New Roman"/>
          <w:sz w:val="26"/>
          <w:szCs w:val="26"/>
        </w:rPr>
        <w:t xml:space="preserve"> </w:t>
      </w:r>
    </w:p>
    <w:p w:rsidR="007E6B77" w:rsidRPr="00FE483E" w:rsidRDefault="007E6B77" w:rsidP="008D3DEF">
      <w:pPr>
        <w:spacing w:after="0" w:line="240" w:lineRule="auto"/>
        <w:ind w:left="-142" w:right="509" w:firstLine="142"/>
        <w:rPr>
          <w:rFonts w:ascii="Tahoma" w:hAnsi="Tahoma" w:cs="Tahoma"/>
          <w:b/>
          <w:i/>
          <w:sz w:val="26"/>
          <w:szCs w:val="26"/>
          <w:lang w:eastAsia="ru-RU"/>
        </w:rPr>
      </w:pPr>
      <w:r w:rsidRPr="00FE483E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FE483E" w:rsidRDefault="007E6B77" w:rsidP="008D3DEF">
      <w:pPr>
        <w:tabs>
          <w:tab w:val="left" w:pos="187"/>
        </w:tabs>
        <w:spacing w:after="0" w:line="240" w:lineRule="auto"/>
        <w:ind w:left="-142" w:right="509" w:firstLine="142"/>
        <w:rPr>
          <w:rFonts w:ascii="Times New Roman" w:hAnsi="Times New Roman"/>
          <w:b/>
          <w:i/>
          <w:sz w:val="26"/>
          <w:szCs w:val="26"/>
        </w:rPr>
      </w:pPr>
      <w:r w:rsidRPr="00FE483E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FE483E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FE483E" w:rsidRDefault="00DE0CCC" w:rsidP="008D3DEF">
      <w:pPr>
        <w:tabs>
          <w:tab w:val="left" w:pos="187"/>
        </w:tabs>
        <w:spacing w:after="0" w:line="240" w:lineRule="auto"/>
        <w:ind w:left="-142" w:right="509" w:firstLine="142"/>
        <w:rPr>
          <w:rFonts w:ascii="Times New Roman" w:hAnsi="Times New Roman"/>
          <w:b/>
          <w:i/>
          <w:sz w:val="26"/>
          <w:szCs w:val="26"/>
        </w:rPr>
      </w:pPr>
      <w:r w:rsidRPr="00FE483E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FE483E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FE483E" w:rsidRDefault="007E6B77" w:rsidP="008D3DEF">
      <w:pPr>
        <w:tabs>
          <w:tab w:val="left" w:pos="187"/>
        </w:tabs>
        <w:spacing w:after="0" w:line="240" w:lineRule="auto"/>
        <w:ind w:left="-142" w:right="509" w:firstLine="142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FE483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FE483E">
        <w:rPr>
          <w:rFonts w:ascii="Times New Roman" w:hAnsi="Times New Roman"/>
          <w:b/>
          <w:i/>
          <w:sz w:val="26"/>
          <w:szCs w:val="26"/>
          <w:lang w:eastAsia="ru-RU"/>
        </w:rPr>
        <w:t>за 201</w:t>
      </w:r>
      <w:r w:rsidR="00E71152" w:rsidRPr="00FE483E">
        <w:rPr>
          <w:rFonts w:ascii="Times New Roman" w:hAnsi="Times New Roman"/>
          <w:b/>
          <w:i/>
          <w:sz w:val="26"/>
          <w:szCs w:val="26"/>
          <w:lang w:eastAsia="ru-RU"/>
        </w:rPr>
        <w:t>7</w:t>
      </w:r>
      <w:r w:rsidRPr="00FE483E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7E6B77" w:rsidRPr="00FE483E" w:rsidRDefault="007E6B77" w:rsidP="008D3DEF">
      <w:pPr>
        <w:tabs>
          <w:tab w:val="left" w:pos="187"/>
        </w:tabs>
        <w:spacing w:after="0" w:line="240" w:lineRule="auto"/>
        <w:ind w:left="-142" w:right="509" w:firstLine="142"/>
        <w:rPr>
          <w:rFonts w:ascii="Times New Roman" w:hAnsi="Times New Roman"/>
          <w:b/>
          <w:i/>
          <w:sz w:val="26"/>
          <w:szCs w:val="26"/>
        </w:rPr>
      </w:pPr>
    </w:p>
    <w:p w:rsidR="007E6B77" w:rsidRPr="00FE483E" w:rsidRDefault="005B17E1" w:rsidP="008D3DEF">
      <w:pPr>
        <w:pStyle w:val="a3"/>
        <w:tabs>
          <w:tab w:val="left" w:pos="1106"/>
        </w:tabs>
        <w:spacing w:before="0" w:beforeAutospacing="0" w:after="0" w:afterAutospacing="0"/>
        <w:ind w:left="-142" w:right="509" w:firstLine="142"/>
        <w:jc w:val="both"/>
        <w:rPr>
          <w:b/>
          <w:bCs/>
          <w:iCs/>
          <w:sz w:val="26"/>
          <w:szCs w:val="26"/>
        </w:rPr>
      </w:pPr>
      <w:r w:rsidRPr="00FE483E">
        <w:rPr>
          <w:sz w:val="26"/>
          <w:szCs w:val="26"/>
        </w:rPr>
        <w:t xml:space="preserve">          </w:t>
      </w:r>
      <w:r w:rsidR="007E6B77" w:rsidRPr="00FE483E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FE483E">
        <w:rPr>
          <w:b/>
          <w:bCs/>
          <w:iCs/>
          <w:sz w:val="26"/>
          <w:szCs w:val="26"/>
        </w:rPr>
        <w:t>решил:</w:t>
      </w:r>
    </w:p>
    <w:p w:rsidR="007E6B77" w:rsidRPr="00FE483E" w:rsidRDefault="007E6B77" w:rsidP="008D3DEF">
      <w:pPr>
        <w:tabs>
          <w:tab w:val="left" w:pos="187"/>
        </w:tabs>
        <w:spacing w:after="0"/>
        <w:ind w:left="-142" w:right="509" w:firstLine="142"/>
        <w:jc w:val="both"/>
        <w:rPr>
          <w:rFonts w:ascii="Times New Roman" w:hAnsi="Times New Roman"/>
          <w:bCs/>
          <w:iCs/>
          <w:sz w:val="26"/>
          <w:szCs w:val="26"/>
        </w:rPr>
      </w:pPr>
      <w:r w:rsidRPr="00FE483E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FE483E">
        <w:rPr>
          <w:rFonts w:ascii="Times New Roman" w:hAnsi="Times New Roman"/>
          <w:bCs/>
          <w:iCs/>
          <w:sz w:val="26"/>
          <w:szCs w:val="26"/>
        </w:rPr>
        <w:t>за 201</w:t>
      </w:r>
      <w:r w:rsidR="00E71152" w:rsidRPr="00FE483E">
        <w:rPr>
          <w:rFonts w:ascii="Times New Roman" w:hAnsi="Times New Roman"/>
          <w:bCs/>
          <w:iCs/>
          <w:sz w:val="26"/>
          <w:szCs w:val="26"/>
        </w:rPr>
        <w:t>7</w:t>
      </w:r>
      <w:r w:rsidRPr="00FE483E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FE483E" w:rsidRDefault="007E6B77" w:rsidP="008D3DEF">
      <w:pPr>
        <w:tabs>
          <w:tab w:val="left" w:pos="187"/>
        </w:tabs>
        <w:spacing w:after="0"/>
        <w:ind w:left="-142" w:right="509" w:firstLine="142"/>
        <w:jc w:val="both"/>
        <w:rPr>
          <w:rFonts w:ascii="Times New Roman" w:hAnsi="Times New Roman"/>
          <w:bCs/>
          <w:iCs/>
          <w:sz w:val="26"/>
          <w:szCs w:val="26"/>
        </w:rPr>
      </w:pPr>
      <w:r w:rsidRPr="00FE483E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FE483E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FE483E" w:rsidRDefault="00670E7B" w:rsidP="008D3DEF">
      <w:pPr>
        <w:tabs>
          <w:tab w:val="left" w:pos="187"/>
        </w:tabs>
        <w:spacing w:after="0"/>
        <w:ind w:left="-142" w:right="509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483E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FE483E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FE483E" w:rsidRDefault="00670E7B" w:rsidP="008D3DEF">
      <w:pPr>
        <w:spacing w:after="0"/>
        <w:ind w:left="-142" w:right="509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483E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670E7B" w:rsidRPr="00FE483E" w:rsidRDefault="00670E7B" w:rsidP="008D3DEF">
      <w:pPr>
        <w:spacing w:after="0"/>
        <w:ind w:left="-142" w:right="509" w:firstLine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483E">
        <w:rPr>
          <w:rFonts w:ascii="Times New Roman" w:hAnsi="Times New Roman"/>
          <w:sz w:val="26"/>
          <w:szCs w:val="26"/>
          <w:lang w:eastAsia="ru-RU"/>
        </w:rPr>
        <w:t>4. 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третьего созыва по бюджету и местным налогам (председатель комиссии Назаралиева М.И.).</w:t>
      </w:r>
      <w:r w:rsidRPr="00FE483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E5231" w:rsidRPr="00FE483E" w:rsidRDefault="001E5231" w:rsidP="008D3DEF">
      <w:pPr>
        <w:spacing w:after="0"/>
        <w:ind w:left="-142" w:right="509" w:firstLine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E5231" w:rsidRPr="00FE483E" w:rsidRDefault="001E5231" w:rsidP="008D3DEF">
      <w:pPr>
        <w:spacing w:after="0"/>
        <w:ind w:left="-142" w:right="509" w:firstLine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FE483E" w:rsidRDefault="00670E7B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FE483E" w:rsidRDefault="00670E7B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FE483E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Председатель Совета депутатов </w:t>
      </w:r>
    </w:p>
    <w:p w:rsidR="00670E7B" w:rsidRPr="00FE483E" w:rsidRDefault="00670E7B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FE483E">
        <w:rPr>
          <w:rFonts w:ascii="Times New Roman" w:eastAsia="Calibri" w:hAnsi="Times New Roman"/>
          <w:b/>
          <w:sz w:val="26"/>
          <w:szCs w:val="26"/>
          <w:lang w:eastAsia="ru-RU"/>
        </w:rPr>
        <w:t>МО ГП «поселок Кичера»:                                                     Р.А. Привалова</w:t>
      </w:r>
    </w:p>
    <w:p w:rsidR="00DE0CCC" w:rsidRPr="00FE483E" w:rsidRDefault="00DE0CCC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FE483E" w:rsidRDefault="00DE0CCC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FE483E" w:rsidRDefault="00DE0CCC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FE483E" w:rsidRDefault="00DE0CCC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FE483E" w:rsidRDefault="005B17E1" w:rsidP="008D3DEF">
      <w:pPr>
        <w:spacing w:after="0"/>
        <w:ind w:left="-142" w:right="509" w:firstLine="142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8D3DEF" w:rsidRPr="00FE483E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FE483E">
        <w:rPr>
          <w:rFonts w:ascii="Times New Roman" w:hAnsi="Times New Roman"/>
          <w:sz w:val="20"/>
          <w:szCs w:val="24"/>
          <w:lang w:eastAsia="ru-RU"/>
        </w:rPr>
        <w:lastRenderedPageBreak/>
        <w:t>Проект представлен специалистом по ФЭД</w:t>
      </w:r>
      <w:r w:rsidRPr="00FE483E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FE483E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FE483E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FE483E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E483E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FE483E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FE483E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8D3DEF" w:rsidRDefault="008D3DEF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D3DEF" w:rsidRDefault="008D3DEF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D3DEF" w:rsidRDefault="008D3DEF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D3DEF" w:rsidRDefault="008D3DEF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70E7B" w:rsidRPr="00FE483E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483E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5B17E1" w:rsidRPr="008D3DEF" w:rsidRDefault="005B17E1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О Т Ч Е Т</w:t>
      </w:r>
    </w:p>
    <w:p w:rsidR="00DE0CCC" w:rsidRPr="008D3DEF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об исполнении бюджета </w:t>
      </w:r>
    </w:p>
    <w:p w:rsidR="00DE0CCC" w:rsidRPr="008D3DEF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администрации МО ГП «поселок Кичера»</w:t>
      </w:r>
    </w:p>
    <w:p w:rsidR="00DE0CCC" w:rsidRPr="008D3DEF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за 201</w:t>
      </w:r>
      <w:r w:rsidR="00E71152" w:rsidRPr="008D3DEF">
        <w:rPr>
          <w:rFonts w:ascii="Times New Roman" w:hAnsi="Times New Roman"/>
          <w:b/>
          <w:sz w:val="20"/>
          <w:szCs w:val="20"/>
          <w:lang w:eastAsia="ru-RU"/>
        </w:rPr>
        <w:t>7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год</w:t>
      </w:r>
    </w:p>
    <w:p w:rsidR="00DE0CCC" w:rsidRPr="008D3DEF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119DF" w:rsidRPr="008D3DE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19DF" w:rsidRPr="008D3DEF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D3DEF">
        <w:rPr>
          <w:rFonts w:ascii="Times New Roman" w:hAnsi="Times New Roman"/>
          <w:sz w:val="20"/>
          <w:szCs w:val="20"/>
          <w:lang w:eastAsia="ru-RU"/>
        </w:rPr>
        <w:t>За 201</w:t>
      </w:r>
      <w:r w:rsidR="00E71152" w:rsidRPr="008D3DEF">
        <w:rPr>
          <w:rFonts w:ascii="Times New Roman" w:hAnsi="Times New Roman"/>
          <w:sz w:val="20"/>
          <w:szCs w:val="20"/>
          <w:lang w:eastAsia="ru-RU"/>
        </w:rPr>
        <w:t>7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год доходная часть 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>бюджета муниципального образования городского поселения «поселок Кичера»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 при плане </w:t>
      </w:r>
      <w:r w:rsidR="00E71152" w:rsidRPr="008D3DEF">
        <w:rPr>
          <w:rFonts w:ascii="Times New Roman" w:hAnsi="Times New Roman"/>
          <w:b/>
          <w:sz w:val="20"/>
          <w:szCs w:val="20"/>
          <w:lang w:eastAsia="ru-RU"/>
        </w:rPr>
        <w:t>10 312 352,10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 руб.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>, фактически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исполнена 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в сумме </w:t>
      </w:r>
      <w:r w:rsidR="00E71152" w:rsidRPr="008D3DEF">
        <w:rPr>
          <w:rFonts w:ascii="Times New Roman" w:hAnsi="Times New Roman"/>
          <w:b/>
          <w:sz w:val="20"/>
          <w:szCs w:val="20"/>
          <w:lang w:eastAsia="ru-RU"/>
        </w:rPr>
        <w:t>10 318 460,87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из них: налоговые и неналоговые доходы составляют в сумме </w:t>
      </w:r>
      <w:r w:rsidR="00E71152" w:rsidRPr="008D3DEF">
        <w:rPr>
          <w:rFonts w:ascii="Times New Roman" w:hAnsi="Times New Roman"/>
          <w:b/>
          <w:sz w:val="20"/>
          <w:szCs w:val="20"/>
          <w:lang w:eastAsia="ru-RU"/>
        </w:rPr>
        <w:t>6 133 166,29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рублей, безвозмездные поступления из 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 xml:space="preserve">других 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бюджетов составили </w:t>
      </w:r>
      <w:r w:rsidR="00E71152" w:rsidRPr="008D3DEF">
        <w:rPr>
          <w:rFonts w:ascii="Times New Roman" w:hAnsi="Times New Roman"/>
          <w:b/>
          <w:sz w:val="20"/>
          <w:szCs w:val="20"/>
          <w:lang w:eastAsia="ru-RU"/>
        </w:rPr>
        <w:t>4 185 294,58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рублей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 xml:space="preserve"> -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 xml:space="preserve"> в том числе: из федерального бюджета 2</w:t>
      </w:r>
      <w:r w:rsidR="00DF05E5" w:rsidRPr="008D3DEF">
        <w:rPr>
          <w:rFonts w:ascii="Times New Roman" w:hAnsi="Times New Roman"/>
          <w:sz w:val="20"/>
          <w:szCs w:val="20"/>
          <w:lang w:eastAsia="ru-RU"/>
        </w:rPr>
        <w:t>71 10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>0,00 руб., из республиканского</w:t>
      </w:r>
      <w:proofErr w:type="gramEnd"/>
      <w:r w:rsidR="004849A4" w:rsidRPr="008D3DEF">
        <w:rPr>
          <w:rFonts w:ascii="Times New Roman" w:hAnsi="Times New Roman"/>
          <w:sz w:val="20"/>
          <w:szCs w:val="20"/>
          <w:lang w:eastAsia="ru-RU"/>
        </w:rPr>
        <w:t xml:space="preserve"> бюджета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="00DF05E5" w:rsidRPr="008D3DEF">
        <w:rPr>
          <w:rFonts w:ascii="Times New Roman" w:hAnsi="Times New Roman"/>
          <w:sz w:val="20"/>
          <w:szCs w:val="20"/>
          <w:lang w:eastAsia="ru-RU"/>
        </w:rPr>
        <w:t>667 586,63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 руб.</w:t>
      </w:r>
      <w:r w:rsidR="00DF05E5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>финансовая помощь из районного</w:t>
      </w:r>
      <w:r w:rsidR="00DF05E5" w:rsidRPr="008D3DEF">
        <w:rPr>
          <w:rFonts w:ascii="Times New Roman" w:hAnsi="Times New Roman"/>
          <w:sz w:val="20"/>
          <w:szCs w:val="20"/>
          <w:lang w:eastAsia="ru-RU"/>
        </w:rPr>
        <w:t xml:space="preserve"> бюджета на сумму 3 238 513,64 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>руб.</w:t>
      </w:r>
      <w:r w:rsidR="00DF05E5" w:rsidRPr="008D3DEF">
        <w:rPr>
          <w:rFonts w:ascii="Times New Roman" w:hAnsi="Times New Roman"/>
          <w:sz w:val="20"/>
          <w:szCs w:val="20"/>
          <w:lang w:eastAsia="ru-RU"/>
        </w:rPr>
        <w:t>, дотация на выравнивание бюджетной обеспеченности – 3 819,20 руб., возврат иных межбюджетных трансфертов, имеющих целевое назначение, прошлых лет из районного бюджета – 4 275,11 руб.</w:t>
      </w:r>
    </w:p>
    <w:p w:rsidR="005119DF" w:rsidRPr="008D3DE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D3DEF">
        <w:rPr>
          <w:rFonts w:ascii="Times New Roman" w:hAnsi="Times New Roman"/>
          <w:sz w:val="20"/>
          <w:szCs w:val="20"/>
          <w:lang w:eastAsia="ru-RU"/>
        </w:rPr>
        <w:t>Сравнивая с аналогичным периодом 201</w:t>
      </w:r>
      <w:r w:rsidR="00E71152" w:rsidRPr="008D3DEF">
        <w:rPr>
          <w:rFonts w:ascii="Times New Roman" w:hAnsi="Times New Roman"/>
          <w:sz w:val="20"/>
          <w:szCs w:val="20"/>
          <w:lang w:eastAsia="ru-RU"/>
        </w:rPr>
        <w:t>6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года доходная часть бюджета муниципального образования увеличилась на сумму </w:t>
      </w:r>
      <w:r w:rsidR="00DF05E5" w:rsidRPr="008D3DEF">
        <w:rPr>
          <w:rFonts w:ascii="Times New Roman" w:hAnsi="Times New Roman"/>
          <w:b/>
          <w:sz w:val="20"/>
          <w:szCs w:val="20"/>
          <w:lang w:eastAsia="ru-RU"/>
        </w:rPr>
        <w:t>1 598 750,19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 xml:space="preserve"> руб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>.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 xml:space="preserve">, в том числе: налоговые и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неналоговые доходы на сумму 871 868,24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 xml:space="preserve"> руб.</w:t>
      </w:r>
      <w:r w:rsidR="004849A4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8C1F65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 xml:space="preserve">трансферты из республиканского бюджета на 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158 211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 xml:space="preserve"> руб., дотация </w:t>
      </w:r>
      <w:r w:rsidR="005B17E1" w:rsidRPr="008D3DEF">
        <w:rPr>
          <w:rFonts w:ascii="Times New Roman" w:hAnsi="Times New Roman"/>
          <w:sz w:val="20"/>
          <w:szCs w:val="20"/>
          <w:lang w:eastAsia="ru-RU"/>
        </w:rPr>
        <w:t xml:space="preserve">из районного бюджета на сумму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574</w:t>
      </w:r>
      <w:r w:rsidR="005B17E1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070</w:t>
      </w:r>
      <w:r w:rsidR="005B17E1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95</w:t>
      </w:r>
      <w:r w:rsidR="005B17E1" w:rsidRPr="008D3DEF">
        <w:rPr>
          <w:rFonts w:ascii="Times New Roman" w:hAnsi="Times New Roman"/>
          <w:sz w:val="20"/>
          <w:szCs w:val="20"/>
          <w:lang w:eastAsia="ru-RU"/>
        </w:rPr>
        <w:t xml:space="preserve"> руб. Уменьшилось финансирование из федерального бюджета на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5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7776" w:rsidRPr="008D3DEF">
        <w:rPr>
          <w:rFonts w:ascii="Times New Roman" w:hAnsi="Times New Roman"/>
          <w:sz w:val="20"/>
          <w:szCs w:val="20"/>
          <w:lang w:eastAsia="ru-RU"/>
        </w:rPr>
        <w:t>4</w:t>
      </w:r>
      <w:r w:rsidR="005B17E1" w:rsidRPr="008D3DEF">
        <w:rPr>
          <w:rFonts w:ascii="Times New Roman" w:hAnsi="Times New Roman"/>
          <w:sz w:val="20"/>
          <w:szCs w:val="20"/>
          <w:lang w:eastAsia="ru-RU"/>
        </w:rPr>
        <w:t xml:space="preserve">00,00 руб., </w:t>
      </w:r>
      <w:proofErr w:type="gramEnd"/>
    </w:p>
    <w:p w:rsidR="005B17E1" w:rsidRPr="008D3DEF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2016 г.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2017 г.</w:t>
            </w:r>
          </w:p>
        </w:tc>
        <w:tc>
          <w:tcPr>
            <w:tcW w:w="1751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Отклонения</w:t>
            </w:r>
          </w:p>
        </w:tc>
      </w:tr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5 261 298,05</w:t>
            </w:r>
          </w:p>
        </w:tc>
        <w:tc>
          <w:tcPr>
            <w:tcW w:w="1559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6 133 166,29</w:t>
            </w:r>
          </w:p>
        </w:tc>
        <w:tc>
          <w:tcPr>
            <w:tcW w:w="1751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+871 868,24</w:t>
            </w:r>
          </w:p>
        </w:tc>
      </w:tr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276 500,00</w:t>
            </w:r>
          </w:p>
        </w:tc>
        <w:tc>
          <w:tcPr>
            <w:tcW w:w="1559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271 100,00</w:t>
            </w:r>
          </w:p>
        </w:tc>
        <w:tc>
          <w:tcPr>
            <w:tcW w:w="1751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-5 400,00</w:t>
            </w:r>
          </w:p>
        </w:tc>
      </w:tr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509 375,63</w:t>
            </w:r>
          </w:p>
        </w:tc>
        <w:tc>
          <w:tcPr>
            <w:tcW w:w="1559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667 586,63</w:t>
            </w:r>
          </w:p>
        </w:tc>
        <w:tc>
          <w:tcPr>
            <w:tcW w:w="1751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+158 211,00</w:t>
            </w:r>
          </w:p>
        </w:tc>
      </w:tr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2 672 537,00</w:t>
            </w:r>
          </w:p>
        </w:tc>
        <w:tc>
          <w:tcPr>
            <w:tcW w:w="1559" w:type="dxa"/>
            <w:vAlign w:val="center"/>
          </w:tcPr>
          <w:p w:rsidR="00E71152" w:rsidRPr="008D3DEF" w:rsidRDefault="00DF05E5" w:rsidP="00DF05E5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3 246 607,95</w:t>
            </w:r>
          </w:p>
        </w:tc>
        <w:tc>
          <w:tcPr>
            <w:tcW w:w="1751" w:type="dxa"/>
            <w:vAlign w:val="center"/>
          </w:tcPr>
          <w:p w:rsidR="00E71152" w:rsidRPr="008D3DEF" w:rsidRDefault="00DF05E5" w:rsidP="00BA7776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+57</w:t>
            </w:r>
            <w:r w:rsidR="00BA7776" w:rsidRPr="008D3DEF">
              <w:rPr>
                <w:rFonts w:ascii="Times New Roman" w:hAnsi="Times New Roman"/>
              </w:rPr>
              <w:t>4</w:t>
            </w:r>
            <w:r w:rsidRPr="008D3DEF">
              <w:rPr>
                <w:rFonts w:ascii="Times New Roman" w:hAnsi="Times New Roman"/>
              </w:rPr>
              <w:t> </w:t>
            </w:r>
            <w:r w:rsidR="00BA7776" w:rsidRPr="008D3DEF">
              <w:rPr>
                <w:rFonts w:ascii="Times New Roman" w:hAnsi="Times New Roman"/>
              </w:rPr>
              <w:t>070</w:t>
            </w:r>
            <w:r w:rsidRPr="008D3DEF">
              <w:rPr>
                <w:rFonts w:ascii="Times New Roman" w:hAnsi="Times New Roman"/>
              </w:rPr>
              <w:t>,</w:t>
            </w:r>
            <w:r w:rsidR="00BA7776" w:rsidRPr="008D3DEF">
              <w:rPr>
                <w:rFonts w:ascii="Times New Roman" w:hAnsi="Times New Roman"/>
              </w:rPr>
              <w:t>9</w:t>
            </w:r>
            <w:r w:rsidRPr="008D3DEF">
              <w:rPr>
                <w:rFonts w:ascii="Times New Roman" w:hAnsi="Times New Roman"/>
              </w:rPr>
              <w:t>5</w:t>
            </w:r>
          </w:p>
        </w:tc>
      </w:tr>
      <w:tr w:rsidR="00D21964" w:rsidRPr="008D3DEF" w:rsidTr="00E71152">
        <w:tc>
          <w:tcPr>
            <w:tcW w:w="5495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E71152" w:rsidRPr="008D3DEF" w:rsidRDefault="00E71152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8 719 710,68</w:t>
            </w:r>
          </w:p>
        </w:tc>
        <w:tc>
          <w:tcPr>
            <w:tcW w:w="1559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10 318 460,87</w:t>
            </w:r>
          </w:p>
        </w:tc>
        <w:tc>
          <w:tcPr>
            <w:tcW w:w="1751" w:type="dxa"/>
            <w:vAlign w:val="center"/>
          </w:tcPr>
          <w:p w:rsidR="00E71152" w:rsidRPr="008D3DEF" w:rsidRDefault="00DF05E5" w:rsidP="00E71152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1 598 750,19</w:t>
            </w:r>
          </w:p>
        </w:tc>
      </w:tr>
    </w:tbl>
    <w:p w:rsidR="005119DF" w:rsidRPr="008D3DE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В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структуре налоговых и неналоговых доходов за </w:t>
      </w:r>
      <w:r w:rsidRPr="008D3DEF">
        <w:rPr>
          <w:rFonts w:ascii="Times New Roman" w:hAnsi="Times New Roman"/>
          <w:sz w:val="20"/>
          <w:szCs w:val="20"/>
          <w:lang w:eastAsia="ru-RU"/>
        </w:rPr>
        <w:t>анализируемый период наибольший удельный вес занимают поступления по налогу на доходы физических лиц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BC9" w:rsidRPr="008D3DEF">
        <w:rPr>
          <w:rFonts w:ascii="Times New Roman" w:hAnsi="Times New Roman"/>
          <w:sz w:val="20"/>
          <w:szCs w:val="20"/>
          <w:lang w:eastAsia="ru-RU"/>
        </w:rPr>
        <w:t>81,4</w:t>
      </w:r>
      <w:r w:rsidR="0033536D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BC9" w:rsidRPr="008D3DEF">
        <w:rPr>
          <w:rFonts w:ascii="Times New Roman" w:hAnsi="Times New Roman"/>
          <w:sz w:val="20"/>
          <w:szCs w:val="20"/>
          <w:lang w:eastAsia="ru-RU"/>
        </w:rPr>
        <w:t>%, доходы от у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платы акцизов на нефтепродукты 6</w:t>
      </w:r>
      <w:r w:rsidR="00B04BC9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2</w:t>
      </w:r>
      <w:r w:rsidR="0033536D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04BC9" w:rsidRPr="008D3DEF">
        <w:rPr>
          <w:rFonts w:ascii="Times New Roman" w:hAnsi="Times New Roman"/>
          <w:sz w:val="20"/>
          <w:szCs w:val="20"/>
          <w:lang w:eastAsia="ru-RU"/>
        </w:rPr>
        <w:t xml:space="preserve">%, </w:t>
      </w:r>
      <w:r w:rsidR="0033536D" w:rsidRPr="008D3DEF">
        <w:rPr>
          <w:rFonts w:ascii="Times New Roman" w:hAnsi="Times New Roman"/>
          <w:sz w:val="20"/>
          <w:szCs w:val="20"/>
          <w:lang w:eastAsia="ru-RU"/>
        </w:rPr>
        <w:t xml:space="preserve">налоги на имущество 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5,6</w:t>
      </w:r>
      <w:r w:rsidR="0033536D" w:rsidRPr="008D3DEF">
        <w:rPr>
          <w:rFonts w:ascii="Times New Roman" w:hAnsi="Times New Roman"/>
          <w:sz w:val="20"/>
          <w:szCs w:val="20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6,7</w:t>
      </w:r>
      <w:r w:rsidR="0033536D" w:rsidRPr="008D3DEF">
        <w:rPr>
          <w:rFonts w:ascii="Times New Roman" w:hAnsi="Times New Roman"/>
          <w:sz w:val="20"/>
          <w:szCs w:val="20"/>
          <w:lang w:eastAsia="ru-RU"/>
        </w:rPr>
        <w:t xml:space="preserve"> %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>, прочие неналоговые доходы 0,1 %.</w:t>
      </w:r>
    </w:p>
    <w:p w:rsidR="00AD2651" w:rsidRPr="008D3DEF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167"/>
        <w:gridCol w:w="2329"/>
        <w:gridCol w:w="2868"/>
      </w:tblGrid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367" w:type="dxa"/>
          </w:tcPr>
          <w:p w:rsidR="00DE0CCC" w:rsidRPr="008D3DEF" w:rsidRDefault="00DE0CCC" w:rsidP="00B04BC9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Сумма (руб.)</w:t>
            </w:r>
          </w:p>
        </w:tc>
        <w:tc>
          <w:tcPr>
            <w:tcW w:w="2929" w:type="dxa"/>
          </w:tcPr>
          <w:p w:rsidR="00DE0CCC" w:rsidRPr="008D3DEF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Удельный вес</w:t>
            </w:r>
            <w:proofErr w:type="gramStart"/>
            <w:r w:rsidRPr="008D3DEF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both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-налог на доходы физических лиц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4 990 982,17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81,4 %</w:t>
            </w:r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both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-доходы от уплаты акцизов на нефтепродукты</w:t>
            </w:r>
          </w:p>
        </w:tc>
        <w:tc>
          <w:tcPr>
            <w:tcW w:w="2367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377 512,98</w:t>
            </w:r>
          </w:p>
        </w:tc>
        <w:tc>
          <w:tcPr>
            <w:tcW w:w="2929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6,2 %</w:t>
            </w:r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both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-налоги на имущество</w:t>
            </w:r>
          </w:p>
        </w:tc>
        <w:tc>
          <w:tcPr>
            <w:tcW w:w="2367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346 369,40</w:t>
            </w:r>
          </w:p>
        </w:tc>
        <w:tc>
          <w:tcPr>
            <w:tcW w:w="2929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5,6 %</w:t>
            </w:r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both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-доходы от использования имущества (арендная плата)</w:t>
            </w:r>
          </w:p>
        </w:tc>
        <w:tc>
          <w:tcPr>
            <w:tcW w:w="2367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410 538,09</w:t>
            </w:r>
          </w:p>
        </w:tc>
        <w:tc>
          <w:tcPr>
            <w:tcW w:w="2929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6,7 %</w:t>
            </w:r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both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-прочие неналоговые доходы</w:t>
            </w:r>
          </w:p>
        </w:tc>
        <w:tc>
          <w:tcPr>
            <w:tcW w:w="2367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7 763,65</w:t>
            </w:r>
          </w:p>
        </w:tc>
        <w:tc>
          <w:tcPr>
            <w:tcW w:w="2929" w:type="dxa"/>
            <w:vAlign w:val="center"/>
          </w:tcPr>
          <w:p w:rsidR="00DE0CCC" w:rsidRPr="008D3DEF" w:rsidRDefault="00B04BC9" w:rsidP="00DE0CCC">
            <w:pPr>
              <w:jc w:val="center"/>
              <w:rPr>
                <w:rFonts w:ascii="Times New Roman" w:hAnsi="Times New Roman"/>
              </w:rPr>
            </w:pPr>
            <w:r w:rsidRPr="008D3DEF">
              <w:rPr>
                <w:rFonts w:ascii="Times New Roman" w:hAnsi="Times New Roman"/>
              </w:rPr>
              <w:t>0,1 %</w:t>
            </w:r>
          </w:p>
        </w:tc>
      </w:tr>
      <w:tr w:rsidR="00D21964" w:rsidRPr="008D3DEF" w:rsidTr="00780890">
        <w:tc>
          <w:tcPr>
            <w:tcW w:w="5295" w:type="dxa"/>
          </w:tcPr>
          <w:p w:rsidR="00DE0CCC" w:rsidRPr="008D3DEF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367" w:type="dxa"/>
            <w:vAlign w:val="center"/>
          </w:tcPr>
          <w:p w:rsidR="00DE0CCC" w:rsidRPr="008D3DEF" w:rsidRDefault="00D21964" w:rsidP="00DE0CCC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6 133 166,29</w:t>
            </w:r>
          </w:p>
        </w:tc>
        <w:tc>
          <w:tcPr>
            <w:tcW w:w="2929" w:type="dxa"/>
            <w:vAlign w:val="center"/>
          </w:tcPr>
          <w:p w:rsidR="00DE0CCC" w:rsidRPr="008D3DEF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8D3DEF">
              <w:rPr>
                <w:rFonts w:ascii="Times New Roman" w:hAnsi="Times New Roman"/>
                <w:b/>
              </w:rPr>
              <w:t>100,0 %</w:t>
            </w:r>
          </w:p>
        </w:tc>
      </w:tr>
    </w:tbl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441854" w:rsidP="000024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>Расходы местного бюджета за отчетный период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 xml:space="preserve"> при плане </w:t>
      </w:r>
      <w:r w:rsidR="00D21964" w:rsidRPr="008D3DEF">
        <w:rPr>
          <w:rFonts w:ascii="Times New Roman" w:hAnsi="Times New Roman"/>
          <w:sz w:val="20"/>
          <w:szCs w:val="20"/>
          <w:lang w:eastAsia="ru-RU"/>
        </w:rPr>
        <w:t>10 460 857,02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 xml:space="preserve"> руб., фактически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 исполнены</w:t>
      </w:r>
      <w:r w:rsidR="003502BA" w:rsidRPr="008D3DEF">
        <w:rPr>
          <w:rFonts w:ascii="Times New Roman" w:hAnsi="Times New Roman"/>
          <w:sz w:val="20"/>
          <w:szCs w:val="20"/>
          <w:lang w:eastAsia="ru-RU"/>
        </w:rPr>
        <w:t xml:space="preserve"> на</w:t>
      </w:r>
      <w:r w:rsidR="00DB28C3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21964" w:rsidRPr="008D3DEF">
        <w:rPr>
          <w:rFonts w:ascii="Times New Roman" w:hAnsi="Times New Roman"/>
          <w:b/>
          <w:sz w:val="20"/>
          <w:szCs w:val="20"/>
          <w:lang w:eastAsia="ru-RU"/>
        </w:rPr>
        <w:t>10</w:t>
      </w:r>
      <w:r w:rsidR="003502BA" w:rsidRPr="008D3DEF">
        <w:rPr>
          <w:rFonts w:ascii="Times New Roman" w:hAnsi="Times New Roman"/>
          <w:b/>
          <w:sz w:val="20"/>
          <w:szCs w:val="20"/>
          <w:lang w:eastAsia="ru-RU"/>
        </w:rPr>
        <w:t> </w:t>
      </w:r>
      <w:r w:rsidR="00D21964" w:rsidRPr="008D3DEF">
        <w:rPr>
          <w:rFonts w:ascii="Times New Roman" w:hAnsi="Times New Roman"/>
          <w:b/>
          <w:sz w:val="20"/>
          <w:szCs w:val="20"/>
          <w:lang w:eastAsia="ru-RU"/>
        </w:rPr>
        <w:t>417</w:t>
      </w:r>
      <w:r w:rsidR="003502BA" w:rsidRPr="008D3DEF">
        <w:rPr>
          <w:rFonts w:ascii="Times New Roman" w:hAnsi="Times New Roman"/>
          <w:b/>
          <w:sz w:val="20"/>
          <w:szCs w:val="20"/>
          <w:lang w:eastAsia="ru-RU"/>
        </w:rPr>
        <w:t> </w:t>
      </w:r>
      <w:r w:rsidR="00D21964" w:rsidRPr="008D3DEF">
        <w:rPr>
          <w:rFonts w:ascii="Times New Roman" w:hAnsi="Times New Roman"/>
          <w:b/>
          <w:sz w:val="20"/>
          <w:szCs w:val="20"/>
          <w:lang w:eastAsia="ru-RU"/>
        </w:rPr>
        <w:t>334</w:t>
      </w:r>
      <w:r w:rsidR="003502BA" w:rsidRPr="008D3DEF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D21964" w:rsidRPr="008D3DEF">
        <w:rPr>
          <w:rFonts w:ascii="Times New Roman" w:hAnsi="Times New Roman"/>
          <w:b/>
          <w:sz w:val="20"/>
          <w:szCs w:val="20"/>
          <w:lang w:eastAsia="ru-RU"/>
        </w:rPr>
        <w:t>96</w:t>
      </w:r>
      <w:r w:rsidR="003502BA" w:rsidRPr="008D3DEF">
        <w:rPr>
          <w:rFonts w:ascii="Times New Roman" w:hAnsi="Times New Roman"/>
          <w:sz w:val="20"/>
          <w:szCs w:val="20"/>
          <w:lang w:eastAsia="ru-RU"/>
        </w:rPr>
        <w:t xml:space="preserve"> руб.</w:t>
      </w:r>
      <w:r w:rsidR="00F450A4" w:rsidRPr="008D3DEF">
        <w:rPr>
          <w:rFonts w:ascii="Times New Roman" w:hAnsi="Times New Roman"/>
          <w:sz w:val="20"/>
          <w:szCs w:val="20"/>
          <w:lang w:eastAsia="ru-RU"/>
        </w:rPr>
        <w:t xml:space="preserve"> или на 99,6%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>.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 xml:space="preserve"> Разница между плановым значением и фактическим результатом составила 43 522,06 руб.</w:t>
      </w:r>
      <w:r w:rsidR="00FE483E" w:rsidRPr="008D3DEF">
        <w:rPr>
          <w:rFonts w:ascii="Times New Roman" w:hAnsi="Times New Roman"/>
          <w:sz w:val="20"/>
          <w:szCs w:val="20"/>
          <w:lang w:eastAsia="ru-RU"/>
        </w:rPr>
        <w:t>,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 xml:space="preserve"> – остаток неиспользованных средств на текущем счете поселения</w:t>
      </w:r>
      <w:r w:rsidR="00FC0BF1" w:rsidRPr="008D3DEF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gramStart"/>
      <w:r w:rsidR="00FC0BF1" w:rsidRPr="008D3DEF">
        <w:rPr>
          <w:rFonts w:ascii="Times New Roman" w:hAnsi="Times New Roman"/>
          <w:sz w:val="20"/>
          <w:szCs w:val="20"/>
          <w:lang w:eastAsia="ru-RU"/>
        </w:rPr>
        <w:t>Из них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C0BF1" w:rsidRPr="008D3DEF">
        <w:rPr>
          <w:rFonts w:ascii="Times New Roman" w:hAnsi="Times New Roman"/>
          <w:sz w:val="20"/>
          <w:szCs w:val="20"/>
          <w:lang w:eastAsia="ru-RU"/>
        </w:rPr>
        <w:t>д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>оход</w:t>
      </w:r>
      <w:r w:rsidR="00FC0BF1" w:rsidRPr="008D3DEF">
        <w:rPr>
          <w:rFonts w:ascii="Times New Roman" w:hAnsi="Times New Roman"/>
          <w:sz w:val="20"/>
          <w:szCs w:val="20"/>
          <w:lang w:eastAsia="ru-RU"/>
        </w:rPr>
        <w:t>ы, поступившие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 xml:space="preserve"> в последние дни декабря 2017 г. от уплаты акцизов на нефтепродукты, предназначенные на содержание дорог местного значения в сумме 7452,06 руб., и остаток неосвоенных межбюджетных трансфертов из районного бюджета на снос ветхого аварийного жилого фонда</w:t>
      </w:r>
      <w:r w:rsidR="00E36B45" w:rsidRPr="008D3DEF">
        <w:rPr>
          <w:rFonts w:ascii="Times New Roman" w:hAnsi="Times New Roman"/>
          <w:sz w:val="20"/>
          <w:szCs w:val="20"/>
          <w:lang w:eastAsia="ru-RU"/>
        </w:rPr>
        <w:t xml:space="preserve"> в сумме 36</w:t>
      </w:r>
      <w:r w:rsidR="00702C6C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36B45" w:rsidRPr="008D3DEF">
        <w:rPr>
          <w:rFonts w:ascii="Times New Roman" w:hAnsi="Times New Roman"/>
          <w:sz w:val="20"/>
          <w:szCs w:val="20"/>
          <w:lang w:eastAsia="ru-RU"/>
        </w:rPr>
        <w:t>070,00 руб.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AD2651" w:rsidRPr="008D3DEF" w:rsidRDefault="00441854" w:rsidP="000024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>Результат</w:t>
      </w:r>
      <w:r w:rsidR="002A0DF7" w:rsidRPr="008D3DEF">
        <w:rPr>
          <w:rFonts w:ascii="Times New Roman" w:hAnsi="Times New Roman"/>
          <w:sz w:val="20"/>
          <w:szCs w:val="20"/>
          <w:lang w:eastAsia="ru-RU"/>
        </w:rPr>
        <w:t>ом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 xml:space="preserve"> исполнения бюджета за 201</w:t>
      </w:r>
      <w:r w:rsidR="00F450A4" w:rsidRPr="008D3DEF">
        <w:rPr>
          <w:rFonts w:ascii="Times New Roman" w:hAnsi="Times New Roman"/>
          <w:sz w:val="20"/>
          <w:szCs w:val="20"/>
          <w:lang w:eastAsia="ru-RU"/>
        </w:rPr>
        <w:t>7</w:t>
      </w:r>
      <w:r w:rsidR="00DB4F6F" w:rsidRPr="008D3DEF">
        <w:rPr>
          <w:rFonts w:ascii="Times New Roman" w:hAnsi="Times New Roman"/>
          <w:sz w:val="20"/>
          <w:szCs w:val="20"/>
          <w:lang w:eastAsia="ru-RU"/>
        </w:rPr>
        <w:t xml:space="preserve"> год </w:t>
      </w:r>
      <w:r w:rsidR="002A0DF7" w:rsidRPr="008D3DEF">
        <w:rPr>
          <w:rFonts w:ascii="Times New Roman" w:hAnsi="Times New Roman"/>
          <w:sz w:val="20"/>
          <w:szCs w:val="20"/>
          <w:lang w:eastAsia="ru-RU"/>
        </w:rPr>
        <w:t>является</w:t>
      </w:r>
      <w:r w:rsidR="00EF3BF3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3BF3" w:rsidRPr="008D3DEF">
        <w:rPr>
          <w:rFonts w:ascii="Times New Roman" w:hAnsi="Times New Roman"/>
          <w:b/>
          <w:sz w:val="20"/>
          <w:szCs w:val="20"/>
          <w:lang w:eastAsia="ru-RU"/>
        </w:rPr>
        <w:t>дефицит</w:t>
      </w:r>
      <w:r w:rsidR="00906D6C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906D6C" w:rsidRPr="008D3DEF">
        <w:rPr>
          <w:rFonts w:ascii="Times New Roman" w:hAnsi="Times New Roman"/>
          <w:sz w:val="20"/>
          <w:szCs w:val="20"/>
          <w:lang w:eastAsia="ru-RU"/>
        </w:rPr>
        <w:t xml:space="preserve">(+) 98 874,09 руб. </w:t>
      </w:r>
    </w:p>
    <w:p w:rsidR="00702C6C" w:rsidRPr="008D3DEF" w:rsidRDefault="00702C6C" w:rsidP="000024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(«доходы» минус «расходы»</w:t>
      </w:r>
      <w:r w:rsidR="007B2A74" w:rsidRPr="008D3DEF">
        <w:rPr>
          <w:rFonts w:ascii="Times New Roman" w:hAnsi="Times New Roman"/>
          <w:sz w:val="20"/>
          <w:szCs w:val="20"/>
          <w:lang w:eastAsia="ru-RU"/>
        </w:rPr>
        <w:t xml:space="preserve"> = 10 318 460,87 – 10 417 334,96</w:t>
      </w:r>
      <w:bookmarkStart w:id="0" w:name="_GoBack"/>
      <w:bookmarkEnd w:id="0"/>
      <w:r w:rsidRPr="008D3DEF">
        <w:rPr>
          <w:rFonts w:ascii="Times New Roman" w:hAnsi="Times New Roman"/>
          <w:sz w:val="20"/>
          <w:szCs w:val="20"/>
          <w:lang w:eastAsia="ru-RU"/>
        </w:rPr>
        <w:t>).</w:t>
      </w:r>
    </w:p>
    <w:p w:rsidR="00AD2651" w:rsidRPr="008D3DEF" w:rsidRDefault="00002434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Расходы бюджета были ориентированы </w:t>
      </w:r>
      <w:r w:rsidR="00441854" w:rsidRPr="008D3DEF">
        <w:rPr>
          <w:rFonts w:ascii="Times New Roman" w:hAnsi="Times New Roman"/>
          <w:sz w:val="20"/>
          <w:szCs w:val="20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AD2651" w:rsidRPr="008D3DEF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В структуре исполнения расходов бюджета муниципального образования городского поселения «поселок Кичера» удельный вес занимают расходы в разрезе отраслей: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1559"/>
        <w:gridCol w:w="976"/>
        <w:gridCol w:w="1727"/>
      </w:tblGrid>
      <w:tr w:rsidR="007D467E" w:rsidRPr="008D3DEF" w:rsidTr="000604CA">
        <w:trPr>
          <w:trHeight w:val="536"/>
        </w:trPr>
        <w:tc>
          <w:tcPr>
            <w:tcW w:w="4219" w:type="dxa"/>
            <w:vAlign w:val="center"/>
          </w:tcPr>
          <w:p w:rsidR="007D467E" w:rsidRPr="008D3DEF" w:rsidRDefault="007D467E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Уточненный план на 2017 г.</w:t>
            </w:r>
          </w:p>
          <w:p w:rsidR="007D467E" w:rsidRPr="008D3DEF" w:rsidRDefault="007D467E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:rsidR="007D467E" w:rsidRPr="008D3DEF" w:rsidRDefault="007D467E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2017 г. </w:t>
            </w:r>
          </w:p>
          <w:p w:rsidR="007D467E" w:rsidRPr="008D3DEF" w:rsidRDefault="007D467E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76" w:type="dxa"/>
            <w:vAlign w:val="center"/>
          </w:tcPr>
          <w:p w:rsidR="000604CA" w:rsidRPr="008D3DEF" w:rsidRDefault="00261474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Откл</w:t>
            </w:r>
            <w:proofErr w:type="spellEnd"/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0604CA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D467E" w:rsidRPr="008D3DEF" w:rsidRDefault="000604CA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(-) </w:t>
            </w:r>
            <w:proofErr w:type="gramEnd"/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27" w:type="dxa"/>
            <w:vAlign w:val="center"/>
          </w:tcPr>
          <w:p w:rsidR="007D467E" w:rsidRPr="008D3DEF" w:rsidRDefault="007D467E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Удельный вес в структуре расходов</w:t>
            </w:r>
          </w:p>
          <w:p w:rsidR="007D467E" w:rsidRPr="008D3DEF" w:rsidRDefault="007D467E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(%)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9B0CB1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="00261474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61474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60,8</w:t>
            </w:r>
            <w:r w:rsidR="009B0CB1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26147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10 417,</w:t>
            </w:r>
            <w:r w:rsidR="00261474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B0CB1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6" w:type="dxa"/>
            <w:vAlign w:val="center"/>
          </w:tcPr>
          <w:p w:rsidR="007D467E" w:rsidRPr="008D3DEF" w:rsidRDefault="00261474" w:rsidP="0026147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-43,5</w:t>
            </w:r>
            <w:r w:rsidR="009B0CB1"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vAlign w:val="center"/>
          </w:tcPr>
          <w:p w:rsidR="007D467E" w:rsidRPr="008D3DEF" w:rsidRDefault="007D467E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100,0 %</w:t>
            </w:r>
          </w:p>
        </w:tc>
      </w:tr>
      <w:tr w:rsidR="007D467E" w:rsidRPr="008D3DEF" w:rsidTr="000604CA">
        <w:trPr>
          <w:trHeight w:val="20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(01) Общегосударственные вопросы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82284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3 288,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9B0C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3 288,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76" w:type="dxa"/>
            <w:vAlign w:val="center"/>
          </w:tcPr>
          <w:p w:rsidR="007D467E" w:rsidRPr="008D3DEF" w:rsidRDefault="00261474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31,6 %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(02) Национальная оборона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292,2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E36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292,2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7D467E" w:rsidRPr="008D3DEF" w:rsidRDefault="00261474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2,8 %</w:t>
            </w:r>
          </w:p>
        </w:tc>
      </w:tr>
      <w:tr w:rsidR="007D467E" w:rsidRPr="008D3DEF" w:rsidTr="000604CA">
        <w:trPr>
          <w:trHeight w:val="437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(03) Национальная безопасность, ЧС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112,7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E36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112,7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7D467E" w:rsidRPr="008D3DEF" w:rsidRDefault="00261474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1,1 %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422,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702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415,</w:t>
            </w:r>
            <w:r w:rsidR="00702C6C" w:rsidRPr="008D3DEF">
              <w:rPr>
                <w:rFonts w:ascii="Times New Roman" w:hAnsi="Times New Roman"/>
                <w:sz w:val="20"/>
                <w:szCs w:val="20"/>
              </w:rPr>
              <w:t>4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7D467E" w:rsidRPr="008D3DEF" w:rsidRDefault="00261474" w:rsidP="00D2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-7,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4</w:t>
            </w:r>
            <w:r w:rsidR="00D2333E" w:rsidRPr="008D3D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4,0 %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(05) 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82284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61474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740,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9B0C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1704,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76" w:type="dxa"/>
            <w:vAlign w:val="center"/>
          </w:tcPr>
          <w:p w:rsidR="007D467E" w:rsidRPr="008D3DEF" w:rsidRDefault="00702C6C" w:rsidP="009B0C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-36,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16,4 %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(08) Культура, кинематография и СМИ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82284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4 225,</w:t>
            </w:r>
            <w:r w:rsidR="00702C6C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67E" w:rsidRPr="008D3DEF" w:rsidRDefault="007D467E" w:rsidP="00E36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4 225,8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D467E" w:rsidRPr="008D3DEF" w:rsidRDefault="00702C6C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7D467E" w:rsidRPr="008D3DEF" w:rsidRDefault="00702C6C" w:rsidP="00702C6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40,5 %</w:t>
            </w:r>
          </w:p>
        </w:tc>
      </w:tr>
      <w:tr w:rsidR="007D467E" w:rsidRPr="008D3DEF" w:rsidTr="000604CA">
        <w:trPr>
          <w:trHeight w:val="371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82284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vAlign w:val="center"/>
          </w:tcPr>
          <w:p w:rsidR="007D467E" w:rsidRPr="008D3DEF" w:rsidRDefault="009B0CB1" w:rsidP="00E36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11,96</w:t>
            </w:r>
          </w:p>
        </w:tc>
        <w:tc>
          <w:tcPr>
            <w:tcW w:w="976" w:type="dxa"/>
            <w:vAlign w:val="center"/>
          </w:tcPr>
          <w:p w:rsidR="007D467E" w:rsidRPr="008D3DEF" w:rsidRDefault="00702C6C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0,1 %</w:t>
            </w:r>
          </w:p>
        </w:tc>
      </w:tr>
      <w:tr w:rsidR="007D467E" w:rsidRPr="008D3DEF" w:rsidTr="000604CA">
        <w:trPr>
          <w:trHeight w:val="246"/>
        </w:trPr>
        <w:tc>
          <w:tcPr>
            <w:tcW w:w="4219" w:type="dxa"/>
            <w:vAlign w:val="center"/>
          </w:tcPr>
          <w:p w:rsidR="007D467E" w:rsidRPr="008D3DEF" w:rsidRDefault="007D467E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- (11) Физическая культура и спорт</w:t>
            </w:r>
          </w:p>
        </w:tc>
        <w:tc>
          <w:tcPr>
            <w:tcW w:w="1701" w:type="dxa"/>
            <w:vAlign w:val="center"/>
          </w:tcPr>
          <w:p w:rsidR="007D467E" w:rsidRPr="008D3DEF" w:rsidRDefault="007D467E" w:rsidP="0082284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366,5</w:t>
            </w:r>
            <w:r w:rsidR="0082284B"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7D467E" w:rsidRPr="008D3DEF" w:rsidRDefault="007D467E" w:rsidP="00E36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366,5</w:t>
            </w:r>
            <w:r w:rsidR="009B0CB1" w:rsidRPr="008D3D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7D467E" w:rsidRPr="008D3DEF" w:rsidRDefault="00702C6C" w:rsidP="007D4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7" w:type="dxa"/>
            <w:vAlign w:val="center"/>
          </w:tcPr>
          <w:p w:rsidR="007D467E" w:rsidRPr="008D3DEF" w:rsidRDefault="00702C6C" w:rsidP="00E36B4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3DEF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</w:tbl>
    <w:p w:rsidR="00DE0CCC" w:rsidRPr="008D3DEF" w:rsidRDefault="00DE0CCC" w:rsidP="00DE0CC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Общегосударственные расходы (01)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Исполнение по данному разделу бюджетной классификации за 201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7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г. составило </w:t>
      </w:r>
      <w:r w:rsidR="000604CA" w:rsidRPr="008D3DEF">
        <w:rPr>
          <w:rFonts w:ascii="Times New Roman" w:hAnsi="Times New Roman"/>
          <w:b/>
          <w:sz w:val="20"/>
          <w:szCs w:val="20"/>
          <w:lang w:eastAsia="ru-RU"/>
        </w:rPr>
        <w:t>3288,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27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руб., из них: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- функционирование высшего должностного лица РФ (Глава администрации) (подраздел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0102</w:t>
      </w:r>
      <w:r w:rsidRPr="008D3DEF">
        <w:rPr>
          <w:rFonts w:ascii="Times New Roman" w:hAnsi="Times New Roman"/>
          <w:sz w:val="20"/>
          <w:szCs w:val="20"/>
          <w:lang w:eastAsia="ru-RU"/>
        </w:rPr>
        <w:t>)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;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604CA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- функционирование законодательных (представительных) органов государственной власти и местного самоуправления (Совет депутатов) (подраздел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0103</w:t>
      </w:r>
      <w:r w:rsidRPr="008D3DEF">
        <w:rPr>
          <w:rFonts w:ascii="Times New Roman" w:hAnsi="Times New Roman"/>
          <w:sz w:val="20"/>
          <w:szCs w:val="20"/>
          <w:lang w:eastAsia="ru-RU"/>
        </w:rPr>
        <w:t>)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;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604CA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- функционирование центрального аппарата (подраздел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0104</w:t>
      </w:r>
      <w:r w:rsidR="000604CA" w:rsidRPr="008D3DEF">
        <w:rPr>
          <w:rFonts w:ascii="Times New Roman" w:hAnsi="Times New Roman"/>
          <w:b/>
          <w:sz w:val="20"/>
          <w:szCs w:val="20"/>
          <w:lang w:eastAsia="ru-RU"/>
        </w:rPr>
        <w:t>);</w:t>
      </w:r>
    </w:p>
    <w:p w:rsidR="009B0CB1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- резервный </w:t>
      </w:r>
      <w:r w:rsidR="009032F0" w:rsidRPr="008D3DEF">
        <w:rPr>
          <w:rFonts w:ascii="Times New Roman" w:hAnsi="Times New Roman"/>
          <w:sz w:val="20"/>
          <w:szCs w:val="20"/>
          <w:lang w:eastAsia="ru-RU"/>
        </w:rPr>
        <w:t>фонд (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подраздел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0111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).</w:t>
      </w:r>
    </w:p>
    <w:p w:rsidR="00DE0CCC" w:rsidRPr="008D3DEF" w:rsidRDefault="009B0CB1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- другие общегосударственные вопросы (подраздел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0113</w:t>
      </w:r>
      <w:r w:rsidRPr="008D3DEF">
        <w:rPr>
          <w:rFonts w:ascii="Times New Roman" w:hAnsi="Times New Roman"/>
          <w:sz w:val="20"/>
          <w:szCs w:val="20"/>
          <w:lang w:eastAsia="ru-RU"/>
        </w:rPr>
        <w:t>)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6262" w:rsidRPr="008D3DEF" w:rsidRDefault="006E6262" w:rsidP="006E6262">
      <w:pPr>
        <w:tabs>
          <w:tab w:val="left" w:pos="187"/>
        </w:tabs>
        <w:spacing w:after="0" w:line="240" w:lineRule="auto"/>
        <w:rPr>
          <w:rFonts w:ascii="Times New Roman" w:eastAsia="Calibri" w:hAnsi="Times New Roman"/>
          <w:b/>
          <w:i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Национальная оборона (02)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Исполнение бюджета по этому разделу (подраздел 0203) составило </w:t>
      </w:r>
      <w:r w:rsidR="003B43F5" w:rsidRPr="008D3DEF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0604CA" w:rsidRPr="008D3DEF">
        <w:rPr>
          <w:rFonts w:ascii="Times New Roman" w:hAnsi="Times New Roman"/>
          <w:b/>
          <w:sz w:val="20"/>
          <w:szCs w:val="20"/>
          <w:lang w:eastAsia="ru-RU"/>
        </w:rPr>
        <w:t>92,2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1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 xml:space="preserve"> в размере 271,1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0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 xml:space="preserve"> тыс. руб., частично из средств местного бюджета – 21,1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1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 xml:space="preserve"> тыс. 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руб.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Национальная безопасность и правоохранительная      </w:t>
      </w: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деятельность (03)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Перечисление в районный бюджет </w:t>
      </w:r>
      <w:r w:rsidR="00E04544" w:rsidRPr="008D3DEF">
        <w:rPr>
          <w:rFonts w:ascii="Times New Roman" w:hAnsi="Times New Roman"/>
          <w:sz w:val="20"/>
          <w:szCs w:val="20"/>
          <w:lang w:eastAsia="ru-RU"/>
        </w:rPr>
        <w:t xml:space="preserve">межбюджетных трансфертов 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8D3DEF">
        <w:rPr>
          <w:rFonts w:ascii="Times New Roman" w:hAnsi="Times New Roman"/>
          <w:sz w:val="20"/>
          <w:szCs w:val="20"/>
          <w:lang w:eastAsia="ru-RU"/>
        </w:rPr>
        <w:t>–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3F5" w:rsidRPr="008D3DEF">
        <w:rPr>
          <w:rFonts w:ascii="Times New Roman" w:hAnsi="Times New Roman"/>
          <w:b/>
          <w:sz w:val="20"/>
          <w:szCs w:val="20"/>
          <w:lang w:eastAsia="ru-RU"/>
        </w:rPr>
        <w:t>112,7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Национальная экономика (04)</w:t>
      </w:r>
    </w:p>
    <w:p w:rsidR="00DE0CCC" w:rsidRPr="008D3DEF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Бюджетные ассигнования бюджета МО ГП «поселок Кичера» по разделу «Национальная экономика» п</w:t>
      </w:r>
      <w:r w:rsidRPr="008D3DEF">
        <w:rPr>
          <w:rFonts w:ascii="Times New Roman" w:hAnsi="Times New Roman"/>
          <w:iCs/>
          <w:sz w:val="20"/>
          <w:szCs w:val="20"/>
          <w:bdr w:val="none" w:sz="0" w:space="0" w:color="auto" w:frame="1"/>
          <w:lang w:eastAsia="ru-RU"/>
        </w:rPr>
        <w:t>о подразделу «Дорожное хозяйство»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 составляют </w:t>
      </w:r>
      <w:r w:rsidR="003B43F5" w:rsidRPr="008D3DEF">
        <w:rPr>
          <w:rFonts w:ascii="Times New Roman" w:hAnsi="Times New Roman"/>
          <w:sz w:val="20"/>
          <w:szCs w:val="20"/>
          <w:lang w:eastAsia="ru-RU"/>
        </w:rPr>
        <w:t>расходы за счет поступлений от уплаты акцизов н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а </w:t>
      </w:r>
      <w:r w:rsidR="003B43F5" w:rsidRPr="008D3DEF">
        <w:rPr>
          <w:rFonts w:ascii="Times New Roman" w:hAnsi="Times New Roman"/>
          <w:sz w:val="20"/>
          <w:szCs w:val="20"/>
          <w:lang w:eastAsia="ru-RU"/>
        </w:rPr>
        <w:t>нефтепродукты (ГСМ).</w:t>
      </w:r>
    </w:p>
    <w:p w:rsidR="00DE0CCC" w:rsidRPr="008D3DEF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При годовом плане 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422,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8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9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(с учетом неиспользованного остатка за 201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6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г. – </w:t>
      </w:r>
      <w:r w:rsidR="000604CA" w:rsidRPr="008D3DEF">
        <w:rPr>
          <w:rFonts w:ascii="Times New Roman" w:hAnsi="Times New Roman"/>
          <w:sz w:val="20"/>
          <w:szCs w:val="20"/>
          <w:lang w:eastAsia="ru-RU"/>
        </w:rPr>
        <w:t>45,4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руб.), исполнение составило </w:t>
      </w:r>
      <w:r w:rsidR="000604CA" w:rsidRPr="008D3DEF">
        <w:rPr>
          <w:rFonts w:ascii="Times New Roman" w:hAnsi="Times New Roman"/>
          <w:b/>
          <w:sz w:val="20"/>
          <w:szCs w:val="20"/>
          <w:lang w:eastAsia="ru-RU"/>
        </w:rPr>
        <w:t>415</w:t>
      </w:r>
      <w:r w:rsidR="003B43F5" w:rsidRPr="008D3DEF">
        <w:rPr>
          <w:rFonts w:ascii="Times New Roman" w:hAnsi="Times New Roman"/>
          <w:b/>
          <w:sz w:val="20"/>
          <w:szCs w:val="20"/>
          <w:lang w:eastAsia="ru-RU"/>
        </w:rPr>
        <w:t>,4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  <w:r w:rsidR="00D2333E" w:rsidRPr="008D3DEF">
        <w:rPr>
          <w:rFonts w:ascii="Times New Roman" w:hAnsi="Times New Roman"/>
          <w:sz w:val="20"/>
          <w:szCs w:val="20"/>
          <w:lang w:eastAsia="ru-RU"/>
        </w:rPr>
        <w:t xml:space="preserve"> Неиспользованный остаток 7,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4</w:t>
      </w:r>
      <w:r w:rsidR="00D2333E" w:rsidRPr="008D3DEF">
        <w:rPr>
          <w:rFonts w:ascii="Times New Roman" w:hAnsi="Times New Roman"/>
          <w:sz w:val="20"/>
          <w:szCs w:val="20"/>
          <w:lang w:eastAsia="ru-RU"/>
        </w:rPr>
        <w:t>5 тыс. руб.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 xml:space="preserve"> перенесен на 2018 год.</w:t>
      </w:r>
      <w:r w:rsidR="00D2333E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B43F5" w:rsidRPr="008D3DEF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 xml:space="preserve">    </w:t>
      </w:r>
      <w:r w:rsidR="00E62000" w:rsidRPr="008D3DEF">
        <w:rPr>
          <w:rFonts w:ascii="Times New Roman" w:eastAsia="Arial Unicode MS" w:hAnsi="Times New Roman"/>
          <w:sz w:val="20"/>
          <w:szCs w:val="20"/>
        </w:rPr>
        <w:t>Внутри поселковые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дороги, протяженностью </w:t>
      </w:r>
      <w:r w:rsidR="00E62000" w:rsidRPr="008D3DEF">
        <w:rPr>
          <w:rFonts w:ascii="Times New Roman" w:eastAsia="Arial Unicode MS" w:hAnsi="Times New Roman"/>
          <w:sz w:val="20"/>
          <w:szCs w:val="20"/>
        </w:rPr>
        <w:t>18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км,</w:t>
      </w:r>
      <w:r w:rsidR="005A6A15" w:rsidRPr="008D3DEF">
        <w:rPr>
          <w:rFonts w:ascii="Times New Roman" w:eastAsia="Arial Unicode MS" w:hAnsi="Times New Roman"/>
          <w:sz w:val="20"/>
          <w:szCs w:val="20"/>
        </w:rPr>
        <w:t xml:space="preserve"> </w:t>
      </w:r>
      <w:r w:rsidR="00441854" w:rsidRPr="008D3DEF">
        <w:rPr>
          <w:rFonts w:ascii="Times New Roman" w:eastAsia="Arial Unicode MS" w:hAnsi="Times New Roman"/>
          <w:sz w:val="20"/>
          <w:szCs w:val="20"/>
        </w:rPr>
        <w:t>- грейдировались,</w:t>
      </w:r>
      <w:r w:rsidRPr="008D3DEF">
        <w:rPr>
          <w:rFonts w:ascii="Times New Roman" w:eastAsia="Arial Unicode MS" w:hAnsi="Times New Roman"/>
          <w:b/>
          <w:sz w:val="20"/>
          <w:szCs w:val="20"/>
        </w:rPr>
        <w:t xml:space="preserve"> </w:t>
      </w:r>
      <w:r w:rsidRPr="008D3DEF">
        <w:rPr>
          <w:rFonts w:ascii="Times New Roman" w:eastAsia="Arial Unicode MS" w:hAnsi="Times New Roman"/>
          <w:sz w:val="20"/>
          <w:szCs w:val="20"/>
        </w:rPr>
        <w:t>очищались от снега предприяти</w:t>
      </w:r>
      <w:r w:rsidR="005A6A15" w:rsidRPr="008D3DEF">
        <w:rPr>
          <w:rFonts w:ascii="Times New Roman" w:eastAsia="Arial Unicode MS" w:hAnsi="Times New Roman"/>
          <w:sz w:val="20"/>
          <w:szCs w:val="20"/>
        </w:rPr>
        <w:t>ем ПМС – 303 (филиала ОАО «РЖД»).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gramStart"/>
      <w:r w:rsidRPr="008D3DEF">
        <w:rPr>
          <w:rFonts w:ascii="Times New Roman" w:eastAsia="Arial Unicode MS" w:hAnsi="Times New Roman"/>
          <w:sz w:val="20"/>
          <w:szCs w:val="20"/>
        </w:rPr>
        <w:t>Производилась отсыпка дорожного полотна предприятием ООО «</w:t>
      </w:r>
      <w:proofErr w:type="spellStart"/>
      <w:r w:rsidRPr="008D3DEF">
        <w:rPr>
          <w:rFonts w:ascii="Times New Roman" w:eastAsia="Arial Unicode MS" w:hAnsi="Times New Roman"/>
          <w:sz w:val="20"/>
          <w:szCs w:val="20"/>
        </w:rPr>
        <w:t>Горзеленстрой</w:t>
      </w:r>
      <w:proofErr w:type="spellEnd"/>
      <w:r w:rsidRPr="008D3DEF">
        <w:rPr>
          <w:rFonts w:ascii="Times New Roman" w:eastAsia="Arial Unicode MS" w:hAnsi="Times New Roman"/>
          <w:sz w:val="20"/>
          <w:szCs w:val="20"/>
        </w:rPr>
        <w:t>», отсыпаны ПГС (песчано-гравийной смесью) переулок Солнечный, ул. Сосновая</w:t>
      </w:r>
      <w:r w:rsidRPr="008D3DEF">
        <w:rPr>
          <w:rFonts w:ascii="Times New Roman" w:eastAsia="Arial Unicode MS" w:hAnsi="Times New Roman"/>
          <w:b/>
          <w:sz w:val="20"/>
          <w:szCs w:val="20"/>
        </w:rPr>
        <w:t xml:space="preserve">, </w:t>
      </w:r>
      <w:r w:rsidR="00E62000" w:rsidRPr="008D3DEF">
        <w:rPr>
          <w:rFonts w:ascii="Times New Roman" w:eastAsia="Arial Unicode MS" w:hAnsi="Times New Roman"/>
          <w:sz w:val="20"/>
          <w:szCs w:val="20"/>
        </w:rPr>
        <w:t xml:space="preserve">ул. Кедровая, пер. Кедровый, ул. Таллинская, ул. Центральная, 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частично улицы </w:t>
      </w:r>
      <w:r w:rsidR="00E62000" w:rsidRPr="008D3DEF">
        <w:rPr>
          <w:rFonts w:ascii="Times New Roman" w:eastAsia="Arial Unicode MS" w:hAnsi="Times New Roman"/>
          <w:sz w:val="20"/>
          <w:szCs w:val="20"/>
        </w:rPr>
        <w:t>временного поселка</w:t>
      </w:r>
      <w:r w:rsidRPr="008D3DEF">
        <w:rPr>
          <w:rFonts w:ascii="Times New Roman" w:eastAsia="Arial Unicode MS" w:hAnsi="Times New Roman"/>
          <w:sz w:val="20"/>
          <w:szCs w:val="20"/>
        </w:rPr>
        <w:t>.</w:t>
      </w:r>
      <w:r w:rsidRPr="008D3DEF">
        <w:rPr>
          <w:rFonts w:ascii="Times New Roman" w:eastAsia="Arial Unicode MS" w:hAnsi="Times New Roman"/>
          <w:b/>
          <w:sz w:val="20"/>
          <w:szCs w:val="20"/>
        </w:rPr>
        <w:t xml:space="preserve">      </w:t>
      </w:r>
      <w:proofErr w:type="gramEnd"/>
    </w:p>
    <w:p w:rsidR="003B43F5" w:rsidRPr="008D3DEF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b/>
          <w:bCs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 xml:space="preserve">    </w:t>
      </w:r>
      <w:r w:rsidR="005A6A15" w:rsidRPr="008D3DEF">
        <w:rPr>
          <w:rFonts w:ascii="Times New Roman" w:eastAsia="Arial Unicode MS" w:hAnsi="Times New Roman"/>
          <w:sz w:val="20"/>
          <w:szCs w:val="20"/>
        </w:rPr>
        <w:t>Установлены недостающие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дорожные знаки на</w:t>
      </w:r>
      <w:r w:rsidR="005A6A15" w:rsidRPr="008D3DEF">
        <w:rPr>
          <w:rFonts w:ascii="Times New Roman" w:eastAsia="Arial Unicode MS" w:hAnsi="Times New Roman"/>
          <w:sz w:val="20"/>
          <w:szCs w:val="20"/>
        </w:rPr>
        <w:t xml:space="preserve"> железнодорожном переезде.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3B43F5" w:rsidRPr="008D3DEF" w:rsidRDefault="003B43F5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Жилищно-коммунальное хозяйство (05)</w:t>
      </w:r>
    </w:p>
    <w:p w:rsidR="00DE0CCC" w:rsidRPr="008D3DEF" w:rsidRDefault="00DE0CCC" w:rsidP="0064003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Исполнение бюджета по данному разделу за </w:t>
      </w:r>
      <w:r w:rsidR="00385F35" w:rsidRPr="008D3DEF">
        <w:rPr>
          <w:rFonts w:ascii="Times New Roman" w:hAnsi="Times New Roman"/>
          <w:sz w:val="20"/>
          <w:szCs w:val="20"/>
          <w:lang w:eastAsia="ru-RU"/>
        </w:rPr>
        <w:t>201</w:t>
      </w:r>
      <w:r w:rsidR="00E62000" w:rsidRPr="008D3DEF">
        <w:rPr>
          <w:rFonts w:ascii="Times New Roman" w:hAnsi="Times New Roman"/>
          <w:sz w:val="20"/>
          <w:szCs w:val="20"/>
          <w:lang w:eastAsia="ru-RU"/>
        </w:rPr>
        <w:t>7</w:t>
      </w:r>
      <w:r w:rsidR="00385F35" w:rsidRPr="008D3DEF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составило </w:t>
      </w:r>
      <w:r w:rsidR="00E62000" w:rsidRPr="008D3DEF">
        <w:rPr>
          <w:rFonts w:ascii="Times New Roman" w:hAnsi="Times New Roman"/>
          <w:b/>
          <w:sz w:val="20"/>
          <w:szCs w:val="20"/>
          <w:lang w:eastAsia="ru-RU"/>
        </w:rPr>
        <w:t>1704,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37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руб., из них:</w:t>
      </w:r>
    </w:p>
    <w:p w:rsidR="00DE0CCC" w:rsidRPr="008D3DEF" w:rsidRDefault="00DE0CCC" w:rsidP="0044185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Произведены расходы с учетом целевого финансирования из республиканского бюджета на осуществление программы:</w:t>
      </w:r>
      <w:r w:rsidR="00441854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Республиканский конкурс «Лучшее территориальное общественное самоуправление»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- на поощрение победителей конкурса - </w:t>
      </w:r>
      <w:r w:rsidR="00E62000" w:rsidRPr="008D3DEF">
        <w:rPr>
          <w:rFonts w:ascii="Times New Roman" w:hAnsi="Times New Roman"/>
          <w:b/>
          <w:sz w:val="20"/>
          <w:szCs w:val="20"/>
          <w:lang w:eastAsia="ru-RU"/>
        </w:rPr>
        <w:t>20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0,0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 руб., </w:t>
      </w:r>
      <w:r w:rsidRPr="008D3DEF">
        <w:rPr>
          <w:rFonts w:ascii="Times New Roman" w:hAnsi="Times New Roman"/>
          <w:sz w:val="20"/>
          <w:szCs w:val="20"/>
          <w:lang w:eastAsia="ru-RU"/>
        </w:rPr>
        <w:t>из них:</w:t>
      </w:r>
    </w:p>
    <w:p w:rsidR="00DE0CCC" w:rsidRPr="008D3DEF" w:rsidRDefault="00D14246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ТОС «Наш дворик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» -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8</w:t>
      </w:r>
      <w:r w:rsidR="00DE0CCC" w:rsidRPr="008D3DEF">
        <w:rPr>
          <w:rFonts w:ascii="Times New Roman" w:hAnsi="Times New Roman"/>
          <w:b/>
          <w:sz w:val="20"/>
          <w:szCs w:val="20"/>
          <w:lang w:eastAsia="ru-RU"/>
        </w:rPr>
        <w:t>0,0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(председатель </w:t>
      </w:r>
      <w:r w:rsidRPr="008D3DEF">
        <w:rPr>
          <w:rFonts w:ascii="Times New Roman" w:hAnsi="Times New Roman"/>
          <w:sz w:val="20"/>
          <w:szCs w:val="20"/>
          <w:lang w:eastAsia="ru-RU"/>
        </w:rPr>
        <w:t>Колесникова Л.П.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>)</w:t>
      </w: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ТОС «Вместе» - 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0,0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(председатель Николаева Т.А)</w:t>
      </w: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ТОС «Мишутка» -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40,0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(председатель Шеломенцева И.В.)</w:t>
      </w:r>
    </w:p>
    <w:p w:rsidR="00D14246" w:rsidRPr="008D3DEF" w:rsidRDefault="00D14246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ТОС «Хозяйки» -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40,0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(председатель Кривоносенко Н.П.)</w:t>
      </w:r>
    </w:p>
    <w:p w:rsidR="00DE0CCC" w:rsidRPr="008D3DEF" w:rsidRDefault="00DE0CCC" w:rsidP="00DE0CC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Из местного </w:t>
      </w:r>
      <w:r w:rsidR="00385F35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бюджета освоено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D14246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1504</w:t>
      </w:r>
      <w:r w:rsidR="00385F35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,</w:t>
      </w:r>
      <w:r w:rsidR="00A33454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37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тыс. руб., в том числе:</w:t>
      </w:r>
    </w:p>
    <w:p w:rsidR="00D2333E" w:rsidRPr="008D3DEF" w:rsidRDefault="00D2333E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- жилищное хозяйство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268,3</w:t>
      </w:r>
      <w:r w:rsidR="009B0CB1" w:rsidRPr="008D3DEF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 руб., из них:</w:t>
      </w:r>
    </w:p>
    <w:p w:rsidR="00D14246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*взносы на кап</w:t>
      </w:r>
      <w:proofErr w:type="gramStart"/>
      <w:r w:rsidRPr="008D3DEF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D3DEF">
        <w:rPr>
          <w:rFonts w:ascii="Times New Roman" w:hAnsi="Times New Roman"/>
          <w:sz w:val="20"/>
          <w:szCs w:val="20"/>
          <w:lang w:eastAsia="ru-RU"/>
        </w:rPr>
        <w:t>р</w:t>
      </w:r>
      <w:proofErr w:type="gramEnd"/>
      <w:r w:rsidRPr="008D3DEF">
        <w:rPr>
          <w:rFonts w:ascii="Times New Roman" w:hAnsi="Times New Roman"/>
          <w:sz w:val="20"/>
          <w:szCs w:val="20"/>
          <w:lang w:eastAsia="ru-RU"/>
        </w:rPr>
        <w:t xml:space="preserve">емонт </w:t>
      </w:r>
      <w:r w:rsidR="00D14246" w:rsidRPr="008D3DEF">
        <w:rPr>
          <w:rFonts w:ascii="Times New Roman" w:hAnsi="Times New Roman"/>
          <w:sz w:val="20"/>
          <w:szCs w:val="20"/>
          <w:lang w:eastAsia="ru-RU"/>
        </w:rPr>
        <w:t>МКД - 54,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38</w:t>
      </w:r>
      <w:r w:rsidR="00385F35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sz w:val="20"/>
          <w:szCs w:val="20"/>
          <w:lang w:eastAsia="ru-RU"/>
        </w:rPr>
        <w:t>тыс. руб.</w:t>
      </w:r>
    </w:p>
    <w:p w:rsidR="00D2333E" w:rsidRPr="008D3DEF" w:rsidRDefault="00D14246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*снос ветхого аварийного жилья - 213,9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3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  <w:r w:rsidR="00441854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2333E" w:rsidRPr="008D3DEF">
        <w:rPr>
          <w:rFonts w:ascii="Times New Roman" w:hAnsi="Times New Roman"/>
          <w:sz w:val="20"/>
          <w:szCs w:val="20"/>
          <w:lang w:eastAsia="ru-RU"/>
        </w:rPr>
        <w:t>(план - 250,0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0</w:t>
      </w:r>
      <w:r w:rsidR="00D2333E" w:rsidRPr="008D3DEF">
        <w:rPr>
          <w:rFonts w:ascii="Times New Roman" w:hAnsi="Times New Roman"/>
          <w:sz w:val="20"/>
          <w:szCs w:val="20"/>
          <w:lang w:eastAsia="ru-RU"/>
        </w:rPr>
        <w:t xml:space="preserve"> тыс. руб.) </w:t>
      </w:r>
    </w:p>
    <w:p w:rsidR="00DE0CCC" w:rsidRPr="008D3DEF" w:rsidRDefault="00D2333E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lastRenderedPageBreak/>
        <w:t>Не использованный остаток 36,</w:t>
      </w:r>
      <w:r w:rsidR="009B0CB1" w:rsidRPr="008D3DEF">
        <w:rPr>
          <w:rFonts w:ascii="Times New Roman" w:hAnsi="Times New Roman"/>
          <w:sz w:val="20"/>
          <w:szCs w:val="20"/>
          <w:lang w:eastAsia="ru-RU"/>
        </w:rPr>
        <w:t>07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 перенесен на 2018 год</w:t>
      </w:r>
    </w:p>
    <w:p w:rsidR="00370312" w:rsidRPr="008D3DEF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70312" w:rsidRPr="008D3DEF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-содержание автомобильных дорог</w:t>
      </w:r>
      <w:r w:rsidR="00640034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(по разделу «Благоустройство»)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E07949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- 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>121,</w:t>
      </w:r>
      <w:r w:rsidR="00A33454" w:rsidRPr="008D3DEF">
        <w:rPr>
          <w:rFonts w:ascii="Times New Roman" w:hAnsi="Times New Roman"/>
          <w:b/>
          <w:sz w:val="20"/>
          <w:szCs w:val="20"/>
          <w:lang w:eastAsia="ru-RU"/>
        </w:rPr>
        <w:t>28</w:t>
      </w:r>
      <w:r w:rsidR="00D14246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 руб.:</w:t>
      </w:r>
    </w:p>
    <w:p w:rsidR="00DE0CCC" w:rsidRPr="008D3DEF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*оплачено по договору за расчистку снега </w:t>
      </w:r>
      <w:r w:rsidR="00D14246" w:rsidRPr="008D3DEF">
        <w:rPr>
          <w:rFonts w:ascii="Times New Roman" w:hAnsi="Times New Roman"/>
          <w:sz w:val="20"/>
          <w:szCs w:val="20"/>
          <w:lang w:eastAsia="ru-RU"/>
        </w:rPr>
        <w:t>98,8</w:t>
      </w:r>
      <w:r w:rsidR="00A33454" w:rsidRPr="008D3DEF">
        <w:rPr>
          <w:rFonts w:ascii="Times New Roman" w:hAnsi="Times New Roman"/>
          <w:sz w:val="20"/>
          <w:szCs w:val="20"/>
          <w:lang w:eastAsia="ru-RU"/>
        </w:rPr>
        <w:t>0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D14246" w:rsidRPr="008D3DEF" w:rsidRDefault="00D14246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*оплата трансп</w:t>
      </w:r>
      <w:r w:rsidR="00E07949" w:rsidRPr="008D3DEF">
        <w:rPr>
          <w:rFonts w:ascii="Times New Roman" w:hAnsi="Times New Roman"/>
          <w:sz w:val="20"/>
          <w:szCs w:val="20"/>
          <w:lang w:eastAsia="ru-RU"/>
        </w:rPr>
        <w:t>.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услуг по доставке снегоуборочных </w:t>
      </w:r>
      <w:r w:rsidR="00E07949" w:rsidRPr="008D3DEF">
        <w:rPr>
          <w:rFonts w:ascii="Times New Roman" w:hAnsi="Times New Roman"/>
          <w:sz w:val="20"/>
          <w:szCs w:val="20"/>
          <w:lang w:eastAsia="ru-RU"/>
        </w:rPr>
        <w:t xml:space="preserve">мотоблоков для </w:t>
      </w:r>
      <w:proofErr w:type="spellStart"/>
      <w:r w:rsidR="00E07949" w:rsidRPr="008D3DEF">
        <w:rPr>
          <w:rFonts w:ascii="Times New Roman" w:hAnsi="Times New Roman"/>
          <w:sz w:val="20"/>
          <w:szCs w:val="20"/>
          <w:lang w:eastAsia="ru-RU"/>
        </w:rPr>
        <w:t>ТОСов</w:t>
      </w:r>
      <w:proofErr w:type="spellEnd"/>
      <w:r w:rsidR="00E07949" w:rsidRPr="008D3DEF">
        <w:rPr>
          <w:rFonts w:ascii="Times New Roman" w:hAnsi="Times New Roman"/>
          <w:sz w:val="20"/>
          <w:szCs w:val="20"/>
          <w:lang w:eastAsia="ru-RU"/>
        </w:rPr>
        <w:t xml:space="preserve"> - 4,9</w:t>
      </w:r>
      <w:r w:rsidR="00A33454" w:rsidRPr="008D3DEF">
        <w:rPr>
          <w:rFonts w:ascii="Times New Roman" w:hAnsi="Times New Roman"/>
          <w:sz w:val="20"/>
          <w:szCs w:val="20"/>
          <w:lang w:eastAsia="ru-RU"/>
        </w:rPr>
        <w:t>5</w:t>
      </w:r>
      <w:r w:rsidR="00E07949"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370312" w:rsidRPr="008D3DEF" w:rsidRDefault="00E07949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*прочие работы по ремонту тротуаров, дорожного указателя – 17,</w:t>
      </w:r>
      <w:r w:rsidR="00A33454" w:rsidRPr="008D3DEF">
        <w:rPr>
          <w:rFonts w:ascii="Times New Roman" w:hAnsi="Times New Roman"/>
          <w:sz w:val="20"/>
          <w:szCs w:val="20"/>
          <w:lang w:eastAsia="ru-RU"/>
        </w:rPr>
        <w:t>53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E07949" w:rsidRPr="008D3DEF" w:rsidRDefault="00E07949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- уличное освещение </w:t>
      </w:r>
      <w:r w:rsidR="002530F7" w:rsidRPr="008D3DEF">
        <w:rPr>
          <w:rFonts w:ascii="Times New Roman" w:hAnsi="Times New Roman"/>
          <w:b/>
          <w:sz w:val="20"/>
          <w:szCs w:val="20"/>
          <w:lang w:eastAsia="ru-RU"/>
        </w:rPr>
        <w:t>– 661,2</w:t>
      </w:r>
      <w:r w:rsidR="00A33454" w:rsidRPr="008D3DEF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2530F7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 руб.</w:t>
      </w:r>
    </w:p>
    <w:p w:rsidR="00E07949" w:rsidRPr="008D3DEF" w:rsidRDefault="00DB0B1F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 xml:space="preserve">Протяженность сетей уличного освещения - </w:t>
      </w:r>
      <w:smartTag w:uri="urn:schemas-microsoft-com:office:smarttags" w:element="metricconverter">
        <w:smartTagPr>
          <w:attr w:name="ProductID" w:val="13,2 км"/>
        </w:smartTagPr>
        <w:r w:rsidRPr="008D3DEF">
          <w:rPr>
            <w:rFonts w:ascii="Times New Roman" w:eastAsia="Arial Unicode MS" w:hAnsi="Times New Roman"/>
            <w:sz w:val="20"/>
            <w:szCs w:val="20"/>
          </w:rPr>
          <w:t>13,2 км.</w:t>
        </w:r>
      </w:smartTag>
      <w:r w:rsidRPr="008D3DEF">
        <w:rPr>
          <w:rFonts w:ascii="Times New Roman" w:eastAsia="Arial Unicode MS" w:hAnsi="Times New Roman"/>
          <w:sz w:val="20"/>
          <w:szCs w:val="20"/>
        </w:rPr>
        <w:t xml:space="preserve"> За 201</w:t>
      </w:r>
      <w:r w:rsidR="00E07949" w:rsidRPr="008D3DEF">
        <w:rPr>
          <w:rFonts w:ascii="Times New Roman" w:eastAsia="Arial Unicode MS" w:hAnsi="Times New Roman"/>
          <w:sz w:val="20"/>
          <w:szCs w:val="20"/>
        </w:rPr>
        <w:t>7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год потреблено</w:t>
      </w:r>
      <w:r w:rsidR="00E07949" w:rsidRPr="008D3DEF">
        <w:rPr>
          <w:rFonts w:ascii="Times New Roman" w:eastAsia="Arial Unicode MS" w:hAnsi="Times New Roman"/>
          <w:sz w:val="20"/>
          <w:szCs w:val="20"/>
        </w:rPr>
        <w:t xml:space="preserve">19288 квт/ч. </w:t>
      </w:r>
    </w:p>
    <w:p w:rsidR="00DB0B1F" w:rsidRPr="008D3DEF" w:rsidRDefault="00E07949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В сравнении с 2016 г. (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>60</w:t>
      </w:r>
      <w:r w:rsidR="001D6C56" w:rsidRPr="008D3DEF">
        <w:rPr>
          <w:rFonts w:ascii="Times New Roman" w:eastAsia="Arial Unicode MS" w:hAnsi="Times New Roman"/>
          <w:sz w:val="20"/>
          <w:szCs w:val="20"/>
        </w:rPr>
        <w:t xml:space="preserve"> 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>094 квт</w:t>
      </w:r>
      <w:r w:rsidR="00370312" w:rsidRPr="008D3DEF">
        <w:rPr>
          <w:rFonts w:ascii="Times New Roman" w:eastAsia="Arial Unicode MS" w:hAnsi="Times New Roman"/>
          <w:sz w:val="20"/>
          <w:szCs w:val="20"/>
        </w:rPr>
        <w:t>/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>ч</w:t>
      </w:r>
      <w:r w:rsidRPr="008D3DEF">
        <w:rPr>
          <w:rFonts w:ascii="Times New Roman" w:eastAsia="Arial Unicode MS" w:hAnsi="Times New Roman"/>
          <w:sz w:val="20"/>
          <w:szCs w:val="20"/>
        </w:rPr>
        <w:t>), экономия составила 40806 квт/ч.</w:t>
      </w:r>
    </w:p>
    <w:p w:rsidR="00DB0B1F" w:rsidRPr="008D3DEF" w:rsidRDefault="00DB0B1F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 xml:space="preserve">Расходы за электроэнергию составили </w:t>
      </w:r>
      <w:r w:rsidR="00E07949" w:rsidRPr="008D3DEF">
        <w:rPr>
          <w:rFonts w:ascii="Times New Roman" w:eastAsia="Arial Unicode MS" w:hAnsi="Times New Roman"/>
          <w:sz w:val="20"/>
          <w:szCs w:val="20"/>
        </w:rPr>
        <w:t>241,1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1</w:t>
      </w:r>
      <w:r w:rsidR="00E07949" w:rsidRPr="008D3DEF">
        <w:rPr>
          <w:rFonts w:ascii="Times New Roman" w:eastAsia="Arial Unicode MS" w:hAnsi="Times New Roman"/>
          <w:sz w:val="20"/>
          <w:szCs w:val="20"/>
        </w:rPr>
        <w:t xml:space="preserve"> тыс. руб., меньше 2016 г. на 72,6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0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тыс. руб. </w:t>
      </w:r>
    </w:p>
    <w:p w:rsidR="00DB0B1F" w:rsidRPr="008D3DEF" w:rsidRDefault="00E07949" w:rsidP="00DB0B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Расходы на р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>емонт и техническое обслуживание электроустановок уличного освещен</w:t>
      </w:r>
      <w:r w:rsidRPr="008D3DEF">
        <w:rPr>
          <w:rFonts w:ascii="Times New Roman" w:eastAsia="Arial Unicode MS" w:hAnsi="Times New Roman"/>
          <w:sz w:val="20"/>
          <w:szCs w:val="20"/>
        </w:rPr>
        <w:t>ия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 xml:space="preserve"> составили </w:t>
      </w:r>
      <w:r w:rsidRPr="008D3DEF">
        <w:rPr>
          <w:rFonts w:ascii="Times New Roman" w:eastAsia="Arial Unicode MS" w:hAnsi="Times New Roman"/>
          <w:sz w:val="20"/>
          <w:szCs w:val="20"/>
        </w:rPr>
        <w:t>112,6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0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</w:p>
    <w:p w:rsidR="002530F7" w:rsidRPr="008D3DEF" w:rsidRDefault="002530F7" w:rsidP="00DB0B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Приобретены и установлены 30 энергосберегающих светильников и 42 эл. лампы на общую сумму 307,5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0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</w:p>
    <w:p w:rsidR="00DE0CCC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- </w:t>
      </w:r>
      <w:r w:rsidR="00DF5495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на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содержание мест захоронения</w:t>
      </w:r>
      <w:r w:rsidR="00DF5495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-</w:t>
      </w:r>
      <w:r w:rsidR="00DF5495" w:rsidRPr="008D3DEF">
        <w:rPr>
          <w:rFonts w:ascii="Times New Roman" w:eastAsia="Arial Unicode MS" w:hAnsi="Times New Roman"/>
          <w:sz w:val="20"/>
          <w:szCs w:val="20"/>
        </w:rPr>
        <w:t xml:space="preserve"> расходы бюджета составили </w:t>
      </w:r>
      <w:r w:rsidR="002530F7" w:rsidRPr="008D3DEF">
        <w:rPr>
          <w:rFonts w:ascii="Times New Roman" w:eastAsia="Arial Unicode MS" w:hAnsi="Times New Roman"/>
          <w:b/>
          <w:sz w:val="20"/>
          <w:szCs w:val="20"/>
        </w:rPr>
        <w:t>51</w:t>
      </w:r>
      <w:r w:rsidR="00DF5495" w:rsidRPr="008D3DEF">
        <w:rPr>
          <w:rFonts w:ascii="Times New Roman" w:eastAsia="Arial Unicode MS" w:hAnsi="Times New Roman"/>
          <w:b/>
          <w:sz w:val="20"/>
          <w:szCs w:val="20"/>
        </w:rPr>
        <w:t>,8</w:t>
      </w:r>
      <w:r w:rsidR="00A33454" w:rsidRPr="008D3DEF">
        <w:rPr>
          <w:rFonts w:ascii="Times New Roman" w:eastAsia="Arial Unicode MS" w:hAnsi="Times New Roman"/>
          <w:b/>
          <w:sz w:val="20"/>
          <w:szCs w:val="20"/>
        </w:rPr>
        <w:t>4</w:t>
      </w:r>
      <w:r w:rsidR="00DF5495"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  <w:r w:rsidR="00D2333E" w:rsidRPr="008D3DEF">
        <w:rPr>
          <w:rFonts w:ascii="Times New Roman" w:eastAsia="Arial Unicode MS" w:hAnsi="Times New Roman"/>
          <w:sz w:val="20"/>
          <w:szCs w:val="20"/>
        </w:rPr>
        <w:t>, из них:</w:t>
      </w:r>
    </w:p>
    <w:p w:rsidR="002530F7" w:rsidRPr="008D3DEF" w:rsidRDefault="002530F7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*п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>о договору с ФФБУЗ «Центр гигиены и эпидемиологии в Республике Бурятия» произведена дератизация и противоклещевая обработка территории кладбища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– 13,2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3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</w:p>
    <w:p w:rsidR="002530F7" w:rsidRPr="008D3DEF" w:rsidRDefault="002530F7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 xml:space="preserve">*межевание земельного участка 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>на кадастровом плане территории</w:t>
      </w:r>
      <w:r w:rsidRPr="008D3DEF">
        <w:rPr>
          <w:rFonts w:ascii="Times New Roman" w:eastAsia="Arial Unicode MS" w:hAnsi="Times New Roman"/>
          <w:sz w:val="20"/>
          <w:szCs w:val="20"/>
        </w:rPr>
        <w:t>– 24,0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0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</w:p>
    <w:p w:rsidR="00DB0B1F" w:rsidRPr="008D3DEF" w:rsidRDefault="002530F7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*расчистка территории для мест захоронения - 14,6</w:t>
      </w:r>
      <w:r w:rsidR="00A33454" w:rsidRPr="008D3DEF">
        <w:rPr>
          <w:rFonts w:ascii="Times New Roman" w:eastAsia="Arial Unicode MS" w:hAnsi="Times New Roman"/>
          <w:sz w:val="20"/>
          <w:szCs w:val="20"/>
        </w:rPr>
        <w:t>1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  <w:r w:rsidR="00DB0B1F" w:rsidRPr="008D3DEF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2530F7" w:rsidRPr="008D3DEF" w:rsidRDefault="002530F7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7636D2" w:rsidRPr="008D3DEF" w:rsidRDefault="00DE0CCC" w:rsidP="007636D2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hAnsi="Times New Roman"/>
          <w:b/>
          <w:sz w:val="20"/>
          <w:szCs w:val="20"/>
          <w:lang w:eastAsia="ru-RU"/>
        </w:rPr>
        <w:t>- прочие мероприятия по благоустройству поселения</w:t>
      </w:r>
      <w:r w:rsidR="00D2333E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-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 xml:space="preserve"> </w:t>
      </w:r>
      <w:r w:rsidR="007636D2" w:rsidRPr="008D3DEF">
        <w:rPr>
          <w:rFonts w:ascii="Times New Roman" w:eastAsia="Arial Unicode MS" w:hAnsi="Times New Roman"/>
          <w:b/>
          <w:sz w:val="20"/>
          <w:szCs w:val="20"/>
        </w:rPr>
        <w:t>401,</w:t>
      </w:r>
      <w:r w:rsidR="00D14F29" w:rsidRPr="008D3DEF">
        <w:rPr>
          <w:rFonts w:ascii="Times New Roman" w:eastAsia="Arial Unicode MS" w:hAnsi="Times New Roman"/>
          <w:b/>
          <w:sz w:val="20"/>
          <w:szCs w:val="20"/>
        </w:rPr>
        <w:t>73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 xml:space="preserve"> тыс. руб.</w:t>
      </w:r>
      <w:r w:rsidR="00D2333E" w:rsidRPr="008D3DEF">
        <w:rPr>
          <w:rFonts w:ascii="Times New Roman" w:eastAsia="Arial Unicode MS" w:hAnsi="Times New Roman"/>
          <w:sz w:val="20"/>
          <w:szCs w:val="20"/>
        </w:rPr>
        <w:t xml:space="preserve"> Из них: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DF5495" w:rsidRPr="008D3DEF" w:rsidRDefault="00DF5495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8D3DEF">
        <w:rPr>
          <w:rFonts w:ascii="Times New Roman" w:eastAsia="Arial Unicode MS" w:hAnsi="Times New Roman"/>
          <w:sz w:val="20"/>
          <w:szCs w:val="20"/>
        </w:rPr>
        <w:t>Расходы по</w:t>
      </w:r>
      <w:r w:rsidR="001D6C56" w:rsidRPr="008D3DEF">
        <w:rPr>
          <w:rFonts w:ascii="Times New Roman" w:eastAsia="Arial Unicode MS" w:hAnsi="Times New Roman"/>
          <w:sz w:val="20"/>
          <w:szCs w:val="20"/>
        </w:rPr>
        <w:t xml:space="preserve"> уборк</w:t>
      </w:r>
      <w:r w:rsidRPr="008D3DEF">
        <w:rPr>
          <w:rFonts w:ascii="Times New Roman" w:eastAsia="Arial Unicode MS" w:hAnsi="Times New Roman"/>
          <w:sz w:val="20"/>
          <w:szCs w:val="20"/>
        </w:rPr>
        <w:t>е</w:t>
      </w:r>
      <w:r w:rsidR="001D6C56" w:rsidRPr="008D3DEF">
        <w:rPr>
          <w:rFonts w:ascii="Times New Roman" w:eastAsia="Arial Unicode MS" w:hAnsi="Times New Roman"/>
          <w:sz w:val="20"/>
          <w:szCs w:val="20"/>
        </w:rPr>
        <w:t xml:space="preserve"> несанкционированных свалок от мусора, очистка</w:t>
      </w:r>
      <w:r w:rsidRPr="008D3DEF">
        <w:rPr>
          <w:rFonts w:ascii="Times New Roman" w:eastAsia="Arial Unicode MS" w:hAnsi="Times New Roman"/>
          <w:sz w:val="20"/>
          <w:szCs w:val="20"/>
        </w:rPr>
        <w:t xml:space="preserve"> эстакад </w:t>
      </w:r>
      <w:r w:rsidR="00D2333E" w:rsidRPr="008D3DEF">
        <w:rPr>
          <w:rFonts w:ascii="Times New Roman" w:eastAsia="Arial Unicode MS" w:hAnsi="Times New Roman"/>
          <w:sz w:val="20"/>
          <w:szCs w:val="20"/>
        </w:rPr>
        <w:t xml:space="preserve">от снега </w:t>
      </w:r>
      <w:r w:rsidRPr="008D3DEF">
        <w:rPr>
          <w:rFonts w:ascii="Times New Roman" w:eastAsia="Arial Unicode MS" w:hAnsi="Times New Roman"/>
          <w:sz w:val="20"/>
          <w:szCs w:val="20"/>
        </w:rPr>
        <w:t>для сбора ТБО, приобретение мешков для мусора, оплата услуг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 xml:space="preserve"> межевания земельного участка по ул. Автомобилистов</w:t>
      </w:r>
      <w:r w:rsidRPr="008D3DEF">
        <w:rPr>
          <w:rFonts w:ascii="Times New Roman" w:eastAsia="Arial Unicode MS" w:hAnsi="Times New Roman"/>
          <w:sz w:val="20"/>
          <w:szCs w:val="20"/>
        </w:rPr>
        <w:t>, проведение экологической акции, прочие работы по благоустройству поселка</w:t>
      </w:r>
      <w:r w:rsidR="007636D2" w:rsidRPr="008D3DEF">
        <w:rPr>
          <w:rFonts w:ascii="Times New Roman" w:eastAsia="Arial Unicode MS" w:hAnsi="Times New Roman"/>
          <w:sz w:val="20"/>
          <w:szCs w:val="20"/>
        </w:rPr>
        <w:t xml:space="preserve"> (трудоустроено 21 чел. безработных).</w:t>
      </w:r>
    </w:p>
    <w:p w:rsidR="00DE0CCC" w:rsidRPr="008D3DEF" w:rsidRDefault="00DE0CCC" w:rsidP="00DE0CC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Культура, кинематография, средства массовой информации (08)</w:t>
      </w:r>
    </w:p>
    <w:p w:rsidR="00780890" w:rsidRPr="008D3DEF" w:rsidRDefault="00DE0CCC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       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8D3DEF">
        <w:rPr>
          <w:rFonts w:ascii="Times New Roman" w:hAnsi="Times New Roman"/>
          <w:sz w:val="20"/>
          <w:szCs w:val="20"/>
          <w:lang w:eastAsia="ru-RU"/>
        </w:rPr>
        <w:t>Кичера» для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D14F29" w:rsidRPr="008D3DEF">
        <w:rPr>
          <w:rFonts w:ascii="Times New Roman" w:hAnsi="Times New Roman"/>
          <w:b/>
          <w:sz w:val="20"/>
          <w:szCs w:val="20"/>
          <w:lang w:eastAsia="ru-RU"/>
        </w:rPr>
        <w:t>3 783,17</w:t>
      </w:r>
      <w:r w:rsidR="00780890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., и средств республиканского бюджета на оплату з/пл. (стимулирующих выплат) </w:t>
      </w:r>
      <w:r w:rsidR="00D14F29" w:rsidRPr="008D3DEF">
        <w:rPr>
          <w:rFonts w:ascii="Times New Roman" w:hAnsi="Times New Roman"/>
          <w:b/>
          <w:sz w:val="20"/>
          <w:szCs w:val="20"/>
          <w:lang w:eastAsia="ru-RU"/>
        </w:rPr>
        <w:t>442,68</w:t>
      </w:r>
      <w:r w:rsidR="00640034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руб</w:t>
      </w:r>
      <w:r w:rsidRPr="008D3DEF">
        <w:rPr>
          <w:rFonts w:ascii="Times New Roman" w:hAnsi="Times New Roman"/>
          <w:sz w:val="20"/>
          <w:szCs w:val="20"/>
          <w:lang w:eastAsia="ru-RU"/>
        </w:rPr>
        <w:t>.</w:t>
      </w:r>
    </w:p>
    <w:p w:rsidR="00780890" w:rsidRPr="008D3DEF" w:rsidRDefault="00DE0CCC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Всего расходы составили - </w:t>
      </w:r>
      <w:r w:rsidR="00D14F29" w:rsidRPr="008D3DEF">
        <w:rPr>
          <w:rFonts w:ascii="Times New Roman" w:hAnsi="Times New Roman"/>
          <w:b/>
          <w:sz w:val="20"/>
          <w:szCs w:val="20"/>
          <w:lang w:eastAsia="ru-RU"/>
        </w:rPr>
        <w:t>4 225,85</w:t>
      </w:r>
      <w:r w:rsidR="00D14F29" w:rsidRPr="008D3D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D3DEF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Pr="008D3DEF">
        <w:rPr>
          <w:rFonts w:ascii="Times New Roman" w:hAnsi="Times New Roman"/>
          <w:sz w:val="20"/>
          <w:szCs w:val="20"/>
          <w:lang w:eastAsia="ru-RU"/>
        </w:rPr>
        <w:t>.</w:t>
      </w:r>
      <w:r w:rsidR="00780890" w:rsidRPr="008D3DEF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DE0CCC" w:rsidRPr="008D3DEF" w:rsidRDefault="00780890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в т. ч. ДК «Романтик» - 3</w:t>
      </w:r>
      <w:r w:rsidR="00D14F29" w:rsidRPr="008D3DEF">
        <w:rPr>
          <w:rFonts w:ascii="Times New Roman" w:hAnsi="Times New Roman"/>
          <w:sz w:val="20"/>
          <w:szCs w:val="20"/>
          <w:lang w:eastAsia="ru-RU"/>
        </w:rPr>
        <w:t> 773,73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780890" w:rsidRPr="008D3DEF" w:rsidRDefault="00780890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          Библиотека       -    </w:t>
      </w:r>
      <w:r w:rsidR="00D14F29" w:rsidRPr="008D3DEF">
        <w:rPr>
          <w:rFonts w:ascii="Times New Roman" w:hAnsi="Times New Roman"/>
          <w:sz w:val="20"/>
          <w:szCs w:val="20"/>
          <w:lang w:eastAsia="ru-RU"/>
        </w:rPr>
        <w:t>452,12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DE0CCC" w:rsidRPr="008D3DEF" w:rsidRDefault="00DE0CCC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Социальное обеспечение населения (10)</w:t>
      </w:r>
    </w:p>
    <w:p w:rsidR="00DE0CCC" w:rsidRPr="008D3DEF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культуры, проживающим и работающим в рабочих поселках на территории РБ, составили </w:t>
      </w:r>
      <w:r w:rsidR="00D14F29" w:rsidRPr="008D3DEF">
        <w:rPr>
          <w:rFonts w:ascii="Times New Roman" w:hAnsi="Times New Roman"/>
          <w:b/>
          <w:sz w:val="20"/>
          <w:szCs w:val="20"/>
          <w:lang w:eastAsia="ru-RU"/>
        </w:rPr>
        <w:t>11,96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DE0CCC" w:rsidRPr="008D3DEF" w:rsidRDefault="00DE0CCC" w:rsidP="00DE0CC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E0CCC" w:rsidRPr="008D3DEF" w:rsidRDefault="00DE0CCC" w:rsidP="00DE0CC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Физическая культура и спорт (11)</w:t>
      </w:r>
    </w:p>
    <w:p w:rsidR="00DE0CCC" w:rsidRPr="008D3DEF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Р</w:t>
      </w:r>
      <w:r w:rsidR="00DE0CCC" w:rsidRPr="008D3DEF">
        <w:rPr>
          <w:rFonts w:ascii="Times New Roman" w:hAnsi="Times New Roman"/>
          <w:sz w:val="20"/>
          <w:szCs w:val="20"/>
          <w:lang w:eastAsia="ru-RU"/>
        </w:rPr>
        <w:t xml:space="preserve">асходы составили </w:t>
      </w:r>
      <w:r w:rsidR="00D14F29" w:rsidRPr="008D3DEF">
        <w:rPr>
          <w:rFonts w:ascii="Times New Roman" w:hAnsi="Times New Roman"/>
          <w:b/>
          <w:sz w:val="20"/>
          <w:szCs w:val="20"/>
          <w:lang w:eastAsia="ru-RU"/>
        </w:rPr>
        <w:t>366,53</w:t>
      </w:r>
      <w:r w:rsidR="00DE0CCC" w:rsidRPr="008D3DEF">
        <w:rPr>
          <w:rFonts w:ascii="Times New Roman" w:hAnsi="Times New Roman"/>
          <w:b/>
          <w:sz w:val="20"/>
          <w:szCs w:val="20"/>
          <w:lang w:eastAsia="ru-RU"/>
        </w:rPr>
        <w:t xml:space="preserve"> тыс. руб.</w:t>
      </w:r>
    </w:p>
    <w:p w:rsidR="00DE0CCC" w:rsidRPr="008D3DEF" w:rsidRDefault="00DE0CCC" w:rsidP="00DE0CC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Средства использованы на</w:t>
      </w:r>
      <w:r w:rsidR="00002434" w:rsidRPr="008D3DEF">
        <w:rPr>
          <w:rFonts w:ascii="Times New Roman" w:hAnsi="Times New Roman"/>
          <w:sz w:val="20"/>
          <w:szCs w:val="20"/>
          <w:lang w:eastAsia="ru-RU"/>
        </w:rPr>
        <w:t xml:space="preserve"> проезд, питание,</w:t>
      </w:r>
      <w:r w:rsidRPr="008D3DEF">
        <w:rPr>
          <w:rFonts w:ascii="Times New Roman" w:hAnsi="Times New Roman"/>
          <w:sz w:val="20"/>
          <w:szCs w:val="20"/>
          <w:lang w:eastAsia="ru-RU"/>
        </w:rPr>
        <w:t xml:space="preserve"> поощрение спортсменов при про</w:t>
      </w:r>
      <w:r w:rsidR="002F1756" w:rsidRPr="008D3DEF">
        <w:rPr>
          <w:rFonts w:ascii="Times New Roman" w:hAnsi="Times New Roman"/>
          <w:sz w:val="20"/>
          <w:szCs w:val="20"/>
          <w:lang w:eastAsia="ru-RU"/>
        </w:rPr>
        <w:t>ведении спортивных соревнований</w:t>
      </w:r>
      <w:r w:rsidR="00FE483E" w:rsidRPr="008D3DEF">
        <w:rPr>
          <w:rFonts w:ascii="Times New Roman" w:hAnsi="Times New Roman"/>
          <w:sz w:val="20"/>
          <w:szCs w:val="20"/>
          <w:lang w:eastAsia="ru-RU"/>
        </w:rPr>
        <w:t>, на приобретение пиломатериала, хоз. товаров на строительство хоккейного корта.</w:t>
      </w:r>
    </w:p>
    <w:p w:rsidR="00002434" w:rsidRPr="008D3DEF" w:rsidRDefault="00002434" w:rsidP="00002434">
      <w:pPr>
        <w:tabs>
          <w:tab w:val="left" w:pos="3694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ab/>
      </w:r>
    </w:p>
    <w:tbl>
      <w:tblPr>
        <w:tblStyle w:val="11"/>
        <w:tblW w:w="0" w:type="auto"/>
        <w:tblInd w:w="-34" w:type="dxa"/>
        <w:tblLook w:val="04A0"/>
      </w:tblPr>
      <w:tblGrid>
        <w:gridCol w:w="1002"/>
        <w:gridCol w:w="3918"/>
        <w:gridCol w:w="1176"/>
        <w:gridCol w:w="2165"/>
        <w:gridCol w:w="1837"/>
      </w:tblGrid>
      <w:tr w:rsidR="00FE483E" w:rsidRPr="008D3DEF" w:rsidTr="00A2789B">
        <w:tc>
          <w:tcPr>
            <w:tcW w:w="1002" w:type="dxa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18" w:type="dxa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6" w:type="dxa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165" w:type="dxa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Цель расхода</w:t>
            </w:r>
          </w:p>
        </w:tc>
        <w:tc>
          <w:tcPr>
            <w:tcW w:w="1837" w:type="dxa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Основание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Март</w:t>
            </w:r>
          </w:p>
        </w:tc>
        <w:tc>
          <w:tcPr>
            <w:tcW w:w="3918" w:type="dxa"/>
            <w:vAlign w:val="center"/>
          </w:tcPr>
          <w:p w:rsidR="00002434" w:rsidRPr="008D3DEF" w:rsidRDefault="00D14F29" w:rsidP="00A2789B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Турнир по борьбе в </w:t>
            </w:r>
            <w:proofErr w:type="gramStart"/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Н-Уоян</w:t>
            </w:r>
          </w:p>
        </w:tc>
        <w:tc>
          <w:tcPr>
            <w:tcW w:w="1176" w:type="dxa"/>
            <w:vAlign w:val="center"/>
          </w:tcPr>
          <w:p w:rsidR="00002434" w:rsidRPr="008D3DEF" w:rsidRDefault="00D14F29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1131,00</w:t>
            </w:r>
          </w:p>
        </w:tc>
        <w:tc>
          <w:tcPr>
            <w:tcW w:w="2165" w:type="dxa"/>
            <w:vAlign w:val="center"/>
          </w:tcPr>
          <w:p w:rsidR="00002434" w:rsidRPr="008D3DEF" w:rsidRDefault="00D14F29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Приобретение ГСМ для автобуса</w:t>
            </w:r>
          </w:p>
        </w:tc>
        <w:tc>
          <w:tcPr>
            <w:tcW w:w="1837" w:type="dxa"/>
            <w:vAlign w:val="center"/>
          </w:tcPr>
          <w:p w:rsidR="00002434" w:rsidRPr="008D3DEF" w:rsidRDefault="00002434" w:rsidP="00D14F29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Расп. №1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от 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.03.201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002434" w:rsidRPr="008D3DEF" w:rsidRDefault="00D14F29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Июль</w:t>
            </w:r>
          </w:p>
        </w:tc>
        <w:tc>
          <w:tcPr>
            <w:tcW w:w="3918" w:type="dxa"/>
            <w:vAlign w:val="center"/>
          </w:tcPr>
          <w:p w:rsidR="00002434" w:rsidRPr="008D3DEF" w:rsidRDefault="00D14F29" w:rsidP="00D14F29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Покраска хоккейного корта</w:t>
            </w:r>
          </w:p>
        </w:tc>
        <w:tc>
          <w:tcPr>
            <w:tcW w:w="1176" w:type="dxa"/>
            <w:vAlign w:val="center"/>
          </w:tcPr>
          <w:p w:rsidR="00002434" w:rsidRPr="008D3DEF" w:rsidRDefault="00D14F29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8190,00</w:t>
            </w:r>
          </w:p>
        </w:tc>
        <w:tc>
          <w:tcPr>
            <w:tcW w:w="2165" w:type="dxa"/>
            <w:vAlign w:val="center"/>
          </w:tcPr>
          <w:p w:rsidR="00002434" w:rsidRPr="008D3DEF" w:rsidRDefault="00D14F29" w:rsidP="00D14F29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краски </w:t>
            </w:r>
          </w:p>
        </w:tc>
        <w:tc>
          <w:tcPr>
            <w:tcW w:w="1837" w:type="dxa"/>
            <w:vAlign w:val="center"/>
          </w:tcPr>
          <w:p w:rsidR="00002434" w:rsidRPr="008D3DEF" w:rsidRDefault="00002434" w:rsidP="00D14F29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Расп. № 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36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от 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30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.0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.201</w:t>
            </w:r>
            <w:r w:rsidR="00D14F29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</w:tr>
      <w:tr w:rsidR="00FE483E" w:rsidRPr="008D3DEF" w:rsidTr="00A2789B">
        <w:tc>
          <w:tcPr>
            <w:tcW w:w="1002" w:type="dxa"/>
          </w:tcPr>
          <w:p w:rsidR="00A2789B" w:rsidRPr="008D3DEF" w:rsidRDefault="00A2789B" w:rsidP="00A2789B">
            <w:pPr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18" w:type="dxa"/>
          </w:tcPr>
          <w:p w:rsidR="00A2789B" w:rsidRPr="008D3DEF" w:rsidRDefault="00A2789B" w:rsidP="00394488">
            <w:pPr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 xml:space="preserve">Межпоселенческие спортивные соревнования по волейболу и футболу на </w:t>
            </w:r>
            <w:r w:rsidR="00394488" w:rsidRPr="008D3DEF">
              <w:rPr>
                <w:rFonts w:ascii="Times New Roman" w:hAnsi="Times New Roman"/>
                <w:sz w:val="20"/>
                <w:szCs w:val="20"/>
              </w:rPr>
              <w:t>«Д</w:t>
            </w:r>
            <w:r w:rsidRPr="008D3DEF">
              <w:rPr>
                <w:rFonts w:ascii="Times New Roman" w:hAnsi="Times New Roman"/>
                <w:sz w:val="20"/>
                <w:szCs w:val="20"/>
              </w:rPr>
              <w:t>ень</w:t>
            </w:r>
            <w:r w:rsidR="00394488" w:rsidRPr="008D3DEF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8D3DEF">
              <w:rPr>
                <w:rFonts w:ascii="Times New Roman" w:hAnsi="Times New Roman"/>
                <w:sz w:val="20"/>
                <w:szCs w:val="20"/>
              </w:rPr>
              <w:t>елезнодорожника»</w:t>
            </w:r>
          </w:p>
        </w:tc>
        <w:tc>
          <w:tcPr>
            <w:tcW w:w="1176" w:type="dxa"/>
            <w:vAlign w:val="center"/>
          </w:tcPr>
          <w:p w:rsidR="00A2789B" w:rsidRPr="008D3DEF" w:rsidRDefault="00A2789B" w:rsidP="00A27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2165" w:type="dxa"/>
          </w:tcPr>
          <w:p w:rsidR="00A2789B" w:rsidRPr="008D3DEF" w:rsidRDefault="00FE483E" w:rsidP="00FE4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Призы, сувениры, мячи, кубки, медали, грамоты</w:t>
            </w:r>
          </w:p>
        </w:tc>
        <w:tc>
          <w:tcPr>
            <w:tcW w:w="1837" w:type="dxa"/>
            <w:vAlign w:val="center"/>
          </w:tcPr>
          <w:p w:rsidR="00A2789B" w:rsidRPr="008D3DEF" w:rsidRDefault="00A2789B" w:rsidP="00A27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EF">
              <w:rPr>
                <w:rFonts w:ascii="Times New Roman" w:hAnsi="Times New Roman"/>
                <w:sz w:val="20"/>
                <w:szCs w:val="20"/>
              </w:rPr>
              <w:t>Расп. №36 от 30.07.2017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D14F29" w:rsidRPr="008D3DEF" w:rsidRDefault="00D14F29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Август</w:t>
            </w:r>
          </w:p>
        </w:tc>
        <w:tc>
          <w:tcPr>
            <w:tcW w:w="3918" w:type="dxa"/>
            <w:vAlign w:val="center"/>
          </w:tcPr>
          <w:p w:rsidR="00D14F29" w:rsidRPr="008D3DEF" w:rsidRDefault="00A2789B" w:rsidP="00394488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Приобретение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, транспортные </w:t>
            </w:r>
            <w:r w:rsidR="00FE483E" w:rsidRPr="008D3DEF">
              <w:rPr>
                <w:rFonts w:ascii="Times New Roman" w:eastAsia="Calibri" w:hAnsi="Times New Roman"/>
                <w:sz w:val="20"/>
                <w:szCs w:val="20"/>
              </w:rPr>
              <w:t>расходы по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доставк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футбольной сетки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vAlign w:val="center"/>
          </w:tcPr>
          <w:p w:rsidR="00D14F29" w:rsidRPr="008D3DEF" w:rsidRDefault="00A2789B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5200,00</w:t>
            </w:r>
          </w:p>
        </w:tc>
        <w:tc>
          <w:tcPr>
            <w:tcW w:w="2165" w:type="dxa"/>
            <w:vAlign w:val="center"/>
          </w:tcPr>
          <w:p w:rsidR="00D14F29" w:rsidRPr="008D3DEF" w:rsidRDefault="00A2789B" w:rsidP="00D14F29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Приобретение футбольной сетки</w:t>
            </w:r>
          </w:p>
        </w:tc>
        <w:tc>
          <w:tcPr>
            <w:tcW w:w="1837" w:type="dxa"/>
            <w:vAlign w:val="center"/>
          </w:tcPr>
          <w:p w:rsidR="00D14F29" w:rsidRPr="008D3DEF" w:rsidRDefault="00D14F29" w:rsidP="00D14F29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Расп. №41 от 11.08.2017г.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Август</w:t>
            </w:r>
          </w:p>
        </w:tc>
        <w:tc>
          <w:tcPr>
            <w:tcW w:w="3918" w:type="dxa"/>
            <w:vAlign w:val="center"/>
          </w:tcPr>
          <w:p w:rsidR="00002434" w:rsidRPr="008D3DEF" w:rsidRDefault="00002434" w:rsidP="00A2789B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Районные 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соревнования «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Сурхарбан-201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»,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с.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Байкальское</w:t>
            </w:r>
            <w:proofErr w:type="gramEnd"/>
          </w:p>
        </w:tc>
        <w:tc>
          <w:tcPr>
            <w:tcW w:w="1176" w:type="dxa"/>
            <w:vAlign w:val="center"/>
          </w:tcPr>
          <w:p w:rsidR="00002434" w:rsidRPr="008D3DEF" w:rsidRDefault="00A2789B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002434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165" w:type="dxa"/>
            <w:vAlign w:val="center"/>
          </w:tcPr>
          <w:p w:rsidR="00002434" w:rsidRPr="008D3DEF" w:rsidRDefault="00FE483E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Проезд, п</w:t>
            </w:r>
            <w:r w:rsidR="00002434"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итание 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спортсменов</w:t>
            </w:r>
          </w:p>
          <w:p w:rsidR="00002434" w:rsidRPr="008D3DEF" w:rsidRDefault="00002434" w:rsidP="00FE483E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002434" w:rsidRPr="008D3DEF" w:rsidRDefault="00002434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Расп. № 4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от 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23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.08.201</w:t>
            </w:r>
            <w:r w:rsidR="00A2789B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A2789B" w:rsidRPr="008D3DEF" w:rsidRDefault="00A2789B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Октябрь</w:t>
            </w:r>
          </w:p>
        </w:tc>
        <w:tc>
          <w:tcPr>
            <w:tcW w:w="3918" w:type="dxa"/>
            <w:vAlign w:val="center"/>
          </w:tcPr>
          <w:p w:rsidR="00A2789B" w:rsidRPr="008D3DEF" w:rsidRDefault="00A2789B" w:rsidP="00A2789B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Транспортные услуги по доставке пиломатериала</w:t>
            </w:r>
          </w:p>
        </w:tc>
        <w:tc>
          <w:tcPr>
            <w:tcW w:w="1176" w:type="dxa"/>
            <w:vAlign w:val="center"/>
          </w:tcPr>
          <w:p w:rsidR="00A2789B" w:rsidRPr="008D3DEF" w:rsidRDefault="00A2789B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5000,00</w:t>
            </w:r>
          </w:p>
        </w:tc>
        <w:tc>
          <w:tcPr>
            <w:tcW w:w="2165" w:type="dxa"/>
            <w:vAlign w:val="center"/>
          </w:tcPr>
          <w:p w:rsidR="00A2789B" w:rsidRPr="008D3DEF" w:rsidRDefault="00A2789B" w:rsidP="00394488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837" w:type="dxa"/>
            <w:vMerge w:val="restart"/>
            <w:vAlign w:val="center"/>
          </w:tcPr>
          <w:p w:rsidR="00A2789B" w:rsidRPr="008D3DEF" w:rsidRDefault="00394488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Расп. №55 от 02.10.2017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A2789B" w:rsidRPr="008D3DEF" w:rsidRDefault="00A2789B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Октябрь</w:t>
            </w:r>
          </w:p>
        </w:tc>
        <w:tc>
          <w:tcPr>
            <w:tcW w:w="3918" w:type="dxa"/>
            <w:vAlign w:val="center"/>
          </w:tcPr>
          <w:p w:rsidR="00A2789B" w:rsidRPr="008D3DEF" w:rsidRDefault="00394488" w:rsidP="00A2789B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Услуги строительства хоккейного корта</w:t>
            </w:r>
          </w:p>
        </w:tc>
        <w:tc>
          <w:tcPr>
            <w:tcW w:w="1176" w:type="dxa"/>
            <w:vAlign w:val="center"/>
          </w:tcPr>
          <w:p w:rsidR="00A2789B" w:rsidRPr="008D3DEF" w:rsidRDefault="00394488" w:rsidP="00394488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280455,18</w:t>
            </w:r>
          </w:p>
        </w:tc>
        <w:tc>
          <w:tcPr>
            <w:tcW w:w="2165" w:type="dxa"/>
            <w:vAlign w:val="center"/>
          </w:tcPr>
          <w:p w:rsidR="00A2789B" w:rsidRPr="008D3DEF" w:rsidRDefault="00394488" w:rsidP="00FE483E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пиломатериала, оплата услуг </w:t>
            </w:r>
            <w:r w:rsidR="00FE483E" w:rsidRPr="008D3DEF">
              <w:rPr>
                <w:rFonts w:ascii="Times New Roman" w:eastAsia="Calibri" w:hAnsi="Times New Roman"/>
                <w:sz w:val="20"/>
                <w:szCs w:val="20"/>
              </w:rPr>
              <w:t>подрядчикам</w:t>
            </w:r>
          </w:p>
        </w:tc>
        <w:tc>
          <w:tcPr>
            <w:tcW w:w="1837" w:type="dxa"/>
            <w:vMerge/>
            <w:vAlign w:val="center"/>
          </w:tcPr>
          <w:p w:rsidR="00A2789B" w:rsidRPr="008D3DEF" w:rsidRDefault="00A2789B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002434" w:rsidRPr="008D3DEF" w:rsidRDefault="00394488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Ноя</w:t>
            </w:r>
            <w:r w:rsidR="00002434" w:rsidRPr="008D3DEF">
              <w:rPr>
                <w:rFonts w:ascii="Times New Roman" w:eastAsia="Calibri" w:hAnsi="Times New Roman"/>
                <w:sz w:val="20"/>
                <w:szCs w:val="20"/>
              </w:rPr>
              <w:t>брь</w:t>
            </w:r>
          </w:p>
        </w:tc>
        <w:tc>
          <w:tcPr>
            <w:tcW w:w="3918" w:type="dxa"/>
            <w:vAlign w:val="center"/>
          </w:tcPr>
          <w:p w:rsidR="00002434" w:rsidRPr="008D3DEF" w:rsidRDefault="00002434" w:rsidP="00394488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Соревнования на р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айонном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турнире по борьбе самбо 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(79-я годовщина)</w:t>
            </w:r>
          </w:p>
        </w:tc>
        <w:tc>
          <w:tcPr>
            <w:tcW w:w="1176" w:type="dxa"/>
            <w:vAlign w:val="center"/>
          </w:tcPr>
          <w:p w:rsidR="00002434" w:rsidRPr="008D3DEF" w:rsidRDefault="00002434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2 000,00</w:t>
            </w:r>
          </w:p>
        </w:tc>
        <w:tc>
          <w:tcPr>
            <w:tcW w:w="2165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На проезд спортсменов</w:t>
            </w:r>
          </w:p>
        </w:tc>
        <w:tc>
          <w:tcPr>
            <w:tcW w:w="1837" w:type="dxa"/>
            <w:vAlign w:val="center"/>
          </w:tcPr>
          <w:p w:rsidR="00002434" w:rsidRPr="008D3DEF" w:rsidRDefault="00002434" w:rsidP="00394488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Расп. № 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7 от 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>.201</w:t>
            </w:r>
            <w:r w:rsidR="00394488" w:rsidRPr="008D3DEF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D3DEF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394488" w:rsidRPr="008D3DEF" w:rsidRDefault="00394488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Декабрь</w:t>
            </w:r>
          </w:p>
        </w:tc>
        <w:tc>
          <w:tcPr>
            <w:tcW w:w="3918" w:type="dxa"/>
            <w:vAlign w:val="center"/>
          </w:tcPr>
          <w:p w:rsidR="00394488" w:rsidRPr="008D3DEF" w:rsidRDefault="00394488" w:rsidP="00394488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Межпоселенческие соревнования по волейболу, баскетболу, футболу на Приз глав поселений</w:t>
            </w:r>
          </w:p>
        </w:tc>
        <w:tc>
          <w:tcPr>
            <w:tcW w:w="1176" w:type="dxa"/>
            <w:vAlign w:val="center"/>
          </w:tcPr>
          <w:p w:rsidR="00394488" w:rsidRPr="008D3DEF" w:rsidRDefault="00394488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20 000,00</w:t>
            </w:r>
          </w:p>
        </w:tc>
        <w:tc>
          <w:tcPr>
            <w:tcW w:w="2165" w:type="dxa"/>
            <w:vAlign w:val="center"/>
          </w:tcPr>
          <w:p w:rsidR="00394488" w:rsidRPr="008D3DEF" w:rsidRDefault="00394488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Призы, сувениры, мячи, кубки, медали, грамоты</w:t>
            </w:r>
          </w:p>
        </w:tc>
        <w:tc>
          <w:tcPr>
            <w:tcW w:w="1837" w:type="dxa"/>
            <w:vMerge w:val="restart"/>
            <w:vAlign w:val="center"/>
          </w:tcPr>
          <w:p w:rsidR="00394488" w:rsidRPr="008D3DEF" w:rsidRDefault="00394488" w:rsidP="00394488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Расп. № 71 от 08.12.2017 г.</w:t>
            </w: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394488" w:rsidRPr="008D3DEF" w:rsidRDefault="00394488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918" w:type="dxa"/>
            <w:vAlign w:val="center"/>
          </w:tcPr>
          <w:p w:rsidR="00394488" w:rsidRPr="008D3DEF" w:rsidRDefault="00394488" w:rsidP="00394488">
            <w:pPr>
              <w:tabs>
                <w:tab w:val="left" w:pos="369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Освещение хоккейного корта</w:t>
            </w:r>
          </w:p>
        </w:tc>
        <w:tc>
          <w:tcPr>
            <w:tcW w:w="1176" w:type="dxa"/>
            <w:vAlign w:val="center"/>
          </w:tcPr>
          <w:p w:rsidR="00394488" w:rsidRPr="008D3DEF" w:rsidRDefault="00394488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14560,00</w:t>
            </w:r>
          </w:p>
        </w:tc>
        <w:tc>
          <w:tcPr>
            <w:tcW w:w="2165" w:type="dxa"/>
            <w:vAlign w:val="center"/>
          </w:tcPr>
          <w:p w:rsidR="00394488" w:rsidRPr="008D3DEF" w:rsidRDefault="00394488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sz w:val="20"/>
                <w:szCs w:val="20"/>
              </w:rPr>
              <w:t>Приобретения кабеля</w:t>
            </w:r>
          </w:p>
        </w:tc>
        <w:tc>
          <w:tcPr>
            <w:tcW w:w="1837" w:type="dxa"/>
            <w:vMerge/>
            <w:vAlign w:val="center"/>
          </w:tcPr>
          <w:p w:rsidR="00394488" w:rsidRPr="008D3DEF" w:rsidRDefault="00394488" w:rsidP="00394488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E483E" w:rsidRPr="008D3DEF" w:rsidTr="00A2789B">
        <w:tc>
          <w:tcPr>
            <w:tcW w:w="1002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vAlign w:val="center"/>
          </w:tcPr>
          <w:p w:rsidR="00002434" w:rsidRPr="008D3DEF" w:rsidRDefault="00394488" w:rsidP="00A2789B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3DEF">
              <w:rPr>
                <w:rFonts w:ascii="Times New Roman" w:eastAsia="Calibri" w:hAnsi="Times New Roman"/>
                <w:b/>
                <w:sz w:val="20"/>
                <w:szCs w:val="20"/>
              </w:rPr>
              <w:t>366536,18</w:t>
            </w:r>
          </w:p>
        </w:tc>
        <w:tc>
          <w:tcPr>
            <w:tcW w:w="2165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002434" w:rsidRPr="008D3DEF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02434" w:rsidRPr="008D3DEF" w:rsidRDefault="00002434" w:rsidP="00002434">
      <w:pPr>
        <w:tabs>
          <w:tab w:val="left" w:pos="3694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E0CCC" w:rsidRPr="008D3DEF" w:rsidRDefault="00DE0CCC" w:rsidP="00DE0CCC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По состоянию на 01.0</w:t>
      </w:r>
      <w:r w:rsidR="00002434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1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.201</w:t>
      </w:r>
      <w:r w:rsidR="00FE483E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8</w:t>
      </w:r>
      <w:r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года кредиторская задолженность </w:t>
      </w:r>
      <w:r w:rsidR="00FE483E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отсутствует</w:t>
      </w:r>
      <w:r w:rsidR="004C0F51" w:rsidRPr="008D3DEF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</w:p>
    <w:p w:rsidR="00DE0CCC" w:rsidRPr="008D3DEF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CCC" w:rsidRPr="008D3DEF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80890" w:rsidRPr="00FE483E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8D3DEF">
        <w:rPr>
          <w:rFonts w:ascii="Times New Roman" w:hAnsi="Times New Roman"/>
          <w:sz w:val="20"/>
          <w:szCs w:val="20"/>
          <w:lang w:eastAsia="ru-RU"/>
        </w:rPr>
        <w:t>Специалист по ФЭД:                           А. Д. Шикасова</w:t>
      </w:r>
    </w:p>
    <w:sectPr w:rsidR="00780890" w:rsidRPr="00FE483E" w:rsidSect="00670E7B">
      <w:footerReference w:type="default" r:id="rId10"/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01" w:rsidRDefault="007A6801" w:rsidP="00E3565D">
      <w:pPr>
        <w:spacing w:after="0" w:line="240" w:lineRule="auto"/>
      </w:pPr>
      <w:r>
        <w:separator/>
      </w:r>
    </w:p>
  </w:endnote>
  <w:endnote w:type="continuationSeparator" w:id="0">
    <w:p w:rsidR="007A6801" w:rsidRDefault="007A6801" w:rsidP="00E3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29"/>
      <w:docPartObj>
        <w:docPartGallery w:val="Page Numbers (Bottom of Page)"/>
        <w:docPartUnique/>
      </w:docPartObj>
    </w:sdtPr>
    <w:sdtContent>
      <w:p w:rsidR="00E3565D" w:rsidRDefault="00E3565D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3565D" w:rsidRDefault="00E356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01" w:rsidRDefault="007A6801" w:rsidP="00E3565D">
      <w:pPr>
        <w:spacing w:after="0" w:line="240" w:lineRule="auto"/>
      </w:pPr>
      <w:r>
        <w:separator/>
      </w:r>
    </w:p>
  </w:footnote>
  <w:footnote w:type="continuationSeparator" w:id="0">
    <w:p w:rsidR="007A6801" w:rsidRDefault="007A6801" w:rsidP="00E3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B77"/>
    <w:rsid w:val="00002434"/>
    <w:rsid w:val="000604CA"/>
    <w:rsid w:val="00101D02"/>
    <w:rsid w:val="001D6C56"/>
    <w:rsid w:val="001E5231"/>
    <w:rsid w:val="001F25E1"/>
    <w:rsid w:val="001F40F8"/>
    <w:rsid w:val="002409BB"/>
    <w:rsid w:val="002530F7"/>
    <w:rsid w:val="00261474"/>
    <w:rsid w:val="00282F41"/>
    <w:rsid w:val="002838CF"/>
    <w:rsid w:val="002A0DF7"/>
    <w:rsid w:val="002F1756"/>
    <w:rsid w:val="0033536D"/>
    <w:rsid w:val="003502BA"/>
    <w:rsid w:val="00353E02"/>
    <w:rsid w:val="00370312"/>
    <w:rsid w:val="00385F35"/>
    <w:rsid w:val="00394488"/>
    <w:rsid w:val="00396615"/>
    <w:rsid w:val="003A5B9C"/>
    <w:rsid w:val="003B43F5"/>
    <w:rsid w:val="003D0DBD"/>
    <w:rsid w:val="00400709"/>
    <w:rsid w:val="00412238"/>
    <w:rsid w:val="00441854"/>
    <w:rsid w:val="004849A4"/>
    <w:rsid w:val="004C0F51"/>
    <w:rsid w:val="005119DF"/>
    <w:rsid w:val="005A6A15"/>
    <w:rsid w:val="005B17E1"/>
    <w:rsid w:val="00640034"/>
    <w:rsid w:val="00670E7B"/>
    <w:rsid w:val="006A7975"/>
    <w:rsid w:val="006E6262"/>
    <w:rsid w:val="00702C6C"/>
    <w:rsid w:val="007636D2"/>
    <w:rsid w:val="00774D7B"/>
    <w:rsid w:val="00780890"/>
    <w:rsid w:val="007A6801"/>
    <w:rsid w:val="007B23F2"/>
    <w:rsid w:val="007B2A74"/>
    <w:rsid w:val="007D467E"/>
    <w:rsid w:val="007E6B77"/>
    <w:rsid w:val="0082284B"/>
    <w:rsid w:val="00826DE7"/>
    <w:rsid w:val="008C1F65"/>
    <w:rsid w:val="008D1430"/>
    <w:rsid w:val="008D3DEF"/>
    <w:rsid w:val="009032F0"/>
    <w:rsid w:val="00906D6C"/>
    <w:rsid w:val="0093063C"/>
    <w:rsid w:val="0096390F"/>
    <w:rsid w:val="009B0CB1"/>
    <w:rsid w:val="00A161DF"/>
    <w:rsid w:val="00A2789B"/>
    <w:rsid w:val="00A33454"/>
    <w:rsid w:val="00AB1C21"/>
    <w:rsid w:val="00AD2651"/>
    <w:rsid w:val="00B04BC9"/>
    <w:rsid w:val="00B0557D"/>
    <w:rsid w:val="00BA7776"/>
    <w:rsid w:val="00BE0532"/>
    <w:rsid w:val="00C85C2D"/>
    <w:rsid w:val="00CC6BE5"/>
    <w:rsid w:val="00D14246"/>
    <w:rsid w:val="00D14F29"/>
    <w:rsid w:val="00D21964"/>
    <w:rsid w:val="00D2333E"/>
    <w:rsid w:val="00DB0B1F"/>
    <w:rsid w:val="00DB28C3"/>
    <w:rsid w:val="00DB4F6F"/>
    <w:rsid w:val="00DE0CCC"/>
    <w:rsid w:val="00DF05E5"/>
    <w:rsid w:val="00DF5495"/>
    <w:rsid w:val="00E04544"/>
    <w:rsid w:val="00E07949"/>
    <w:rsid w:val="00E27656"/>
    <w:rsid w:val="00E3565D"/>
    <w:rsid w:val="00E36B45"/>
    <w:rsid w:val="00E62000"/>
    <w:rsid w:val="00E71152"/>
    <w:rsid w:val="00EF3BF3"/>
    <w:rsid w:val="00F450A4"/>
    <w:rsid w:val="00FC0BF1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3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65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3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565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9A24-FA0A-4136-BB3F-EBDC9CBD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27</cp:revision>
  <cp:lastPrinted>2018-03-26T02:44:00Z</cp:lastPrinted>
  <dcterms:created xsi:type="dcterms:W3CDTF">2016-04-15T05:32:00Z</dcterms:created>
  <dcterms:modified xsi:type="dcterms:W3CDTF">2018-03-29T01:09:00Z</dcterms:modified>
</cp:coreProperties>
</file>