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715" w:rsidRDefault="00313715" w:rsidP="00313715">
      <w:pPr>
        <w:pStyle w:val="ConsPlusTitle"/>
        <w:jc w:val="right"/>
        <w:outlineLvl w:val="0"/>
        <w:rPr>
          <w:rFonts w:ascii="Times New Roman" w:hAnsi="Times New Roman" w:cs="Times New Roman"/>
          <w:b w:val="0"/>
          <w:sz w:val="24"/>
          <w:szCs w:val="24"/>
        </w:rPr>
      </w:pPr>
    </w:p>
    <w:p w:rsidR="00313715" w:rsidRDefault="00313715" w:rsidP="00ED3F96">
      <w:pPr>
        <w:keepNext/>
        <w:jc w:val="center"/>
        <w:outlineLvl w:val="0"/>
        <w:rPr>
          <w:b/>
          <w:szCs w:val="24"/>
        </w:rPr>
      </w:pPr>
      <w:r>
        <w:rPr>
          <w:b/>
          <w:szCs w:val="24"/>
        </w:rPr>
        <w:t>Республика Бурятия</w:t>
      </w:r>
    </w:p>
    <w:p w:rsidR="00313715" w:rsidRDefault="00313715" w:rsidP="00ED3F96">
      <w:pPr>
        <w:keepNext/>
        <w:jc w:val="center"/>
        <w:outlineLvl w:val="0"/>
        <w:rPr>
          <w:b/>
          <w:szCs w:val="24"/>
        </w:rPr>
      </w:pPr>
      <w:r>
        <w:rPr>
          <w:b/>
          <w:szCs w:val="24"/>
        </w:rPr>
        <w:t>Северо-Байкальский район</w:t>
      </w:r>
    </w:p>
    <w:p w:rsidR="00313715" w:rsidRDefault="00313715" w:rsidP="00ED3F96">
      <w:pPr>
        <w:keepNext/>
        <w:jc w:val="center"/>
        <w:outlineLvl w:val="1"/>
        <w:rPr>
          <w:b/>
          <w:szCs w:val="24"/>
        </w:rPr>
      </w:pPr>
      <w:r>
        <w:rPr>
          <w:b/>
          <w:szCs w:val="24"/>
        </w:rPr>
        <w:t>Совет депутатов муниципального образования</w:t>
      </w:r>
    </w:p>
    <w:p w:rsidR="00313715" w:rsidRDefault="00313715" w:rsidP="00ED3F96">
      <w:pPr>
        <w:jc w:val="center"/>
        <w:rPr>
          <w:b/>
          <w:szCs w:val="24"/>
        </w:rPr>
      </w:pPr>
      <w:r>
        <w:rPr>
          <w:b/>
          <w:szCs w:val="24"/>
        </w:rPr>
        <w:t xml:space="preserve">городского поселения «поселок Кичера» </w:t>
      </w:r>
      <w:r>
        <w:rPr>
          <w:b/>
          <w:szCs w:val="24"/>
          <w:lang w:val="en-US"/>
        </w:rPr>
        <w:t>V</w:t>
      </w:r>
      <w:r>
        <w:rPr>
          <w:b/>
          <w:szCs w:val="24"/>
        </w:rPr>
        <w:t xml:space="preserve"> созыва</w:t>
      </w:r>
    </w:p>
    <w:p w:rsidR="00313715" w:rsidRDefault="00313715" w:rsidP="00ED3F96">
      <w:pPr>
        <w:jc w:val="center"/>
        <w:rPr>
          <w:b/>
          <w:szCs w:val="24"/>
        </w:rPr>
      </w:pPr>
      <w:r>
        <w:rPr>
          <w:b/>
          <w:szCs w:val="24"/>
        </w:rPr>
        <w:t>4 СЕССИЯ</w:t>
      </w:r>
    </w:p>
    <w:p w:rsidR="00313715" w:rsidRDefault="00313715" w:rsidP="00313715">
      <w:pPr>
        <w:rPr>
          <w:b/>
          <w:szCs w:val="24"/>
        </w:rPr>
      </w:pPr>
      <w:r>
        <w:rPr>
          <w:b/>
          <w:szCs w:val="24"/>
        </w:rPr>
        <w:t>___________________________________________________________________________</w:t>
      </w:r>
      <w:r>
        <w:rPr>
          <w:szCs w:val="24"/>
        </w:rPr>
        <w:t xml:space="preserve">                                                                                               </w:t>
      </w:r>
    </w:p>
    <w:p w:rsidR="00313715" w:rsidRDefault="00313715" w:rsidP="00313715">
      <w:pPr>
        <w:keepNext/>
        <w:jc w:val="both"/>
        <w:outlineLvl w:val="0"/>
        <w:rPr>
          <w:szCs w:val="24"/>
        </w:rPr>
      </w:pPr>
      <w:r>
        <w:rPr>
          <w:szCs w:val="24"/>
        </w:rPr>
        <w:t xml:space="preserve">                                                                                                                </w:t>
      </w:r>
    </w:p>
    <w:p w:rsidR="00313715" w:rsidRDefault="00313715" w:rsidP="00313715">
      <w:pPr>
        <w:keepNext/>
        <w:outlineLvl w:val="0"/>
        <w:rPr>
          <w:szCs w:val="24"/>
        </w:rPr>
      </w:pPr>
      <w:r>
        <w:rPr>
          <w:szCs w:val="24"/>
        </w:rPr>
        <w:t xml:space="preserve">                                  </w:t>
      </w:r>
    </w:p>
    <w:p w:rsidR="00313715" w:rsidRPr="00F07FA0" w:rsidRDefault="00313715" w:rsidP="00313715">
      <w:pPr>
        <w:jc w:val="center"/>
        <w:rPr>
          <w:b/>
          <w:bCs/>
          <w:sz w:val="28"/>
          <w:szCs w:val="28"/>
        </w:rPr>
      </w:pPr>
      <w:r>
        <w:rPr>
          <w:b/>
          <w:bCs/>
          <w:szCs w:val="24"/>
        </w:rPr>
        <w:t xml:space="preserve">    </w:t>
      </w:r>
      <w:r>
        <w:rPr>
          <w:b/>
          <w:bCs/>
          <w:sz w:val="28"/>
          <w:szCs w:val="28"/>
        </w:rPr>
        <w:t xml:space="preserve">РЕШЕНИЕ № </w:t>
      </w:r>
      <w:r w:rsidR="00EA5ED9">
        <w:rPr>
          <w:b/>
          <w:bCs/>
          <w:sz w:val="28"/>
          <w:szCs w:val="28"/>
        </w:rPr>
        <w:t>20-</w:t>
      </w:r>
      <w:r w:rsidR="00EA5ED9">
        <w:rPr>
          <w:b/>
          <w:bCs/>
          <w:sz w:val="28"/>
          <w:szCs w:val="28"/>
          <w:lang w:val="en-US"/>
        </w:rPr>
        <w:t>V</w:t>
      </w:r>
    </w:p>
    <w:p w:rsidR="00313715" w:rsidRDefault="00313715" w:rsidP="00313715">
      <w:pPr>
        <w:pStyle w:val="ConsPlusTitle"/>
        <w:jc w:val="right"/>
        <w:outlineLvl w:val="0"/>
        <w:rPr>
          <w:rFonts w:ascii="Times New Roman" w:hAnsi="Times New Roman"/>
          <w:sz w:val="24"/>
          <w:szCs w:val="24"/>
        </w:rPr>
      </w:pPr>
    </w:p>
    <w:p w:rsidR="00313715" w:rsidRDefault="00EA5ED9" w:rsidP="00313715">
      <w:pPr>
        <w:pStyle w:val="ConsPlusTitle"/>
        <w:outlineLvl w:val="0"/>
        <w:rPr>
          <w:rFonts w:ascii="Times New Roman" w:hAnsi="Times New Roman"/>
          <w:sz w:val="24"/>
          <w:szCs w:val="24"/>
        </w:rPr>
      </w:pPr>
      <w:r w:rsidRPr="00F07FA0">
        <w:rPr>
          <w:rFonts w:ascii="Times New Roman" w:hAnsi="Times New Roman"/>
          <w:sz w:val="24"/>
          <w:szCs w:val="24"/>
        </w:rPr>
        <w:t>12</w:t>
      </w:r>
      <w:r w:rsidR="00313715">
        <w:rPr>
          <w:rFonts w:ascii="Times New Roman" w:hAnsi="Times New Roman"/>
          <w:sz w:val="24"/>
          <w:szCs w:val="24"/>
        </w:rPr>
        <w:t>.12.2023г.                                                                                                                    п. Кичера</w:t>
      </w:r>
    </w:p>
    <w:p w:rsidR="00313715" w:rsidRDefault="00313715" w:rsidP="00313715">
      <w:pPr>
        <w:pStyle w:val="ConsPlusTitle"/>
        <w:outlineLvl w:val="0"/>
        <w:rPr>
          <w:rFonts w:ascii="Times New Roman" w:hAnsi="Times New Roman" w:cs="Times New Roman"/>
          <w:b w:val="0"/>
          <w:sz w:val="24"/>
          <w:szCs w:val="24"/>
        </w:rPr>
      </w:pPr>
    </w:p>
    <w:p w:rsidR="00313715" w:rsidRPr="00313715" w:rsidRDefault="00313715" w:rsidP="00F07FA0">
      <w:pPr>
        <w:rPr>
          <w:b/>
          <w:sz w:val="26"/>
          <w:szCs w:val="26"/>
        </w:rPr>
      </w:pPr>
      <w:bookmarkStart w:id="0" w:name="_GoBack"/>
      <w:bookmarkEnd w:id="0"/>
      <w:r w:rsidRPr="00313715">
        <w:rPr>
          <w:b/>
          <w:sz w:val="26"/>
          <w:szCs w:val="26"/>
        </w:rPr>
        <w:t xml:space="preserve">                     </w:t>
      </w:r>
    </w:p>
    <w:p w:rsidR="00313715" w:rsidRPr="00313715" w:rsidRDefault="00313715" w:rsidP="00313715">
      <w:pPr>
        <w:autoSpaceDE w:val="0"/>
        <w:autoSpaceDN w:val="0"/>
        <w:adjustRightInd w:val="0"/>
        <w:rPr>
          <w:b/>
          <w:bCs/>
          <w:i/>
          <w:szCs w:val="24"/>
        </w:rPr>
      </w:pPr>
      <w:r w:rsidRPr="00313715">
        <w:rPr>
          <w:b/>
          <w:bCs/>
          <w:i/>
          <w:szCs w:val="24"/>
        </w:rPr>
        <w:t xml:space="preserve">О внесение изменений и дополнений </w:t>
      </w:r>
    </w:p>
    <w:p w:rsidR="00313715" w:rsidRDefault="00313715" w:rsidP="00313715">
      <w:pPr>
        <w:autoSpaceDE w:val="0"/>
        <w:autoSpaceDN w:val="0"/>
        <w:adjustRightInd w:val="0"/>
        <w:rPr>
          <w:b/>
          <w:bCs/>
          <w:i/>
          <w:szCs w:val="24"/>
        </w:rPr>
      </w:pPr>
      <w:r w:rsidRPr="00313715">
        <w:rPr>
          <w:b/>
          <w:bCs/>
          <w:i/>
          <w:szCs w:val="24"/>
        </w:rPr>
        <w:t>в Решение Совета депутатов</w:t>
      </w:r>
      <w:r>
        <w:rPr>
          <w:b/>
          <w:bCs/>
          <w:i/>
          <w:szCs w:val="24"/>
        </w:rPr>
        <w:t xml:space="preserve"> муниципального</w:t>
      </w:r>
    </w:p>
    <w:p w:rsidR="00313715" w:rsidRDefault="00313715" w:rsidP="00313715">
      <w:pPr>
        <w:autoSpaceDE w:val="0"/>
        <w:autoSpaceDN w:val="0"/>
        <w:adjustRightInd w:val="0"/>
        <w:rPr>
          <w:b/>
          <w:bCs/>
          <w:i/>
          <w:szCs w:val="24"/>
        </w:rPr>
      </w:pPr>
      <w:r>
        <w:rPr>
          <w:b/>
          <w:bCs/>
          <w:i/>
          <w:szCs w:val="24"/>
        </w:rPr>
        <w:t xml:space="preserve"> образования городского поселения «поселок Кичера»</w:t>
      </w:r>
      <w:r w:rsidRPr="00313715">
        <w:rPr>
          <w:b/>
          <w:bCs/>
          <w:i/>
          <w:szCs w:val="24"/>
        </w:rPr>
        <w:t xml:space="preserve"> </w:t>
      </w:r>
    </w:p>
    <w:p w:rsidR="00313715" w:rsidRDefault="00313715" w:rsidP="00313715">
      <w:pPr>
        <w:autoSpaceDE w:val="0"/>
        <w:autoSpaceDN w:val="0"/>
        <w:adjustRightInd w:val="0"/>
        <w:rPr>
          <w:b/>
          <w:bCs/>
          <w:i/>
          <w:szCs w:val="24"/>
        </w:rPr>
      </w:pPr>
      <w:r w:rsidRPr="00313715">
        <w:rPr>
          <w:b/>
          <w:bCs/>
          <w:i/>
          <w:szCs w:val="24"/>
        </w:rPr>
        <w:t xml:space="preserve">от </w:t>
      </w:r>
      <w:r>
        <w:rPr>
          <w:b/>
          <w:bCs/>
          <w:i/>
          <w:szCs w:val="24"/>
        </w:rPr>
        <w:t>23.06.2022 № 173</w:t>
      </w:r>
      <w:r w:rsidRPr="00313715">
        <w:rPr>
          <w:b/>
          <w:bCs/>
          <w:i/>
          <w:szCs w:val="24"/>
        </w:rPr>
        <w:t xml:space="preserve"> «Об утверждении Положения</w:t>
      </w:r>
    </w:p>
    <w:p w:rsidR="00313715" w:rsidRDefault="00313715" w:rsidP="00313715">
      <w:pPr>
        <w:autoSpaceDE w:val="0"/>
        <w:autoSpaceDN w:val="0"/>
        <w:adjustRightInd w:val="0"/>
        <w:rPr>
          <w:b/>
          <w:bCs/>
          <w:i/>
          <w:szCs w:val="24"/>
        </w:rPr>
      </w:pPr>
      <w:r w:rsidRPr="00313715">
        <w:rPr>
          <w:b/>
          <w:bCs/>
          <w:i/>
          <w:szCs w:val="24"/>
        </w:rPr>
        <w:t xml:space="preserve"> о бюджетном процессе</w:t>
      </w:r>
      <w:r>
        <w:rPr>
          <w:b/>
          <w:bCs/>
          <w:i/>
          <w:szCs w:val="24"/>
        </w:rPr>
        <w:t xml:space="preserve"> </w:t>
      </w:r>
      <w:r w:rsidRPr="00313715">
        <w:rPr>
          <w:b/>
          <w:bCs/>
          <w:i/>
          <w:szCs w:val="24"/>
        </w:rPr>
        <w:t>в муниципальном образовании</w:t>
      </w:r>
    </w:p>
    <w:p w:rsidR="00313715" w:rsidRPr="00313715" w:rsidRDefault="00313715" w:rsidP="00313715">
      <w:pPr>
        <w:autoSpaceDE w:val="0"/>
        <w:autoSpaceDN w:val="0"/>
        <w:adjustRightInd w:val="0"/>
        <w:rPr>
          <w:b/>
          <w:bCs/>
          <w:i/>
          <w:szCs w:val="24"/>
        </w:rPr>
      </w:pPr>
      <w:r w:rsidRPr="00313715">
        <w:rPr>
          <w:b/>
          <w:bCs/>
          <w:i/>
          <w:szCs w:val="24"/>
        </w:rPr>
        <w:t xml:space="preserve"> городского поселения «поселок </w:t>
      </w:r>
      <w:r>
        <w:rPr>
          <w:b/>
          <w:bCs/>
          <w:i/>
          <w:szCs w:val="24"/>
        </w:rPr>
        <w:t>Кичера</w:t>
      </w:r>
      <w:r w:rsidRPr="00313715">
        <w:rPr>
          <w:b/>
          <w:bCs/>
          <w:i/>
          <w:szCs w:val="24"/>
        </w:rPr>
        <w:t xml:space="preserve">» </w:t>
      </w:r>
    </w:p>
    <w:p w:rsidR="00313715" w:rsidRPr="00313715" w:rsidRDefault="00313715" w:rsidP="00313715">
      <w:pPr>
        <w:autoSpaceDE w:val="0"/>
        <w:autoSpaceDN w:val="0"/>
        <w:adjustRightInd w:val="0"/>
        <w:rPr>
          <w:b/>
          <w:bCs/>
          <w:sz w:val="26"/>
          <w:szCs w:val="26"/>
        </w:rPr>
      </w:pPr>
      <w:r w:rsidRPr="00313715">
        <w:rPr>
          <w:b/>
          <w:bCs/>
          <w:sz w:val="26"/>
          <w:szCs w:val="26"/>
        </w:rPr>
        <w:t xml:space="preserve">                                                     </w:t>
      </w:r>
    </w:p>
    <w:p w:rsidR="00313715" w:rsidRPr="00313715" w:rsidRDefault="00313715" w:rsidP="00313715">
      <w:pPr>
        <w:autoSpaceDE w:val="0"/>
        <w:autoSpaceDN w:val="0"/>
        <w:adjustRightInd w:val="0"/>
        <w:ind w:firstLine="540"/>
        <w:jc w:val="both"/>
        <w:rPr>
          <w:sz w:val="26"/>
          <w:szCs w:val="26"/>
        </w:rPr>
      </w:pPr>
      <w:r w:rsidRPr="00313715">
        <w:rPr>
          <w:sz w:val="26"/>
          <w:szCs w:val="26"/>
        </w:rPr>
        <w:t>В соответствии со статьей 9 Бюджетного кодекса Российской Федерации, законом Республики Бурятия от 03.07.2007 года № 2359-</w:t>
      </w:r>
      <w:r w:rsidRPr="00313715">
        <w:rPr>
          <w:sz w:val="26"/>
          <w:szCs w:val="26"/>
          <w:lang w:val="en-US"/>
        </w:rPr>
        <w:t>III</w:t>
      </w:r>
      <w:r w:rsidRPr="00313715">
        <w:rPr>
          <w:sz w:val="26"/>
          <w:szCs w:val="26"/>
        </w:rPr>
        <w:t xml:space="preserve"> «О бюджетном процессе в Республике Бурятия», в целях совершенствования бюджетного процесса в муниципальном образовании городского поселения «поселок</w:t>
      </w:r>
      <w:r>
        <w:rPr>
          <w:sz w:val="26"/>
          <w:szCs w:val="26"/>
        </w:rPr>
        <w:t xml:space="preserve"> Кичера</w:t>
      </w:r>
      <w:r w:rsidRPr="00313715">
        <w:rPr>
          <w:sz w:val="26"/>
          <w:szCs w:val="26"/>
        </w:rPr>
        <w:t>», Федеральным законом от 04.11.2022 г. №432-ФЗ «О внесение изменений в Бюджетный кодекс Российской Федерации и статью 10 Федерального закона «О внесение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23.07.2013 г. №252-ФЗ «О внесении изменений в Бюджетный кодекс Российской Федерации и отдельные законодательные акты Российской Федерации», Федеральным законом от 26.03.2022г. №</w:t>
      </w:r>
      <w:r>
        <w:rPr>
          <w:sz w:val="26"/>
          <w:szCs w:val="26"/>
        </w:rPr>
        <w:t xml:space="preserve"> </w:t>
      </w:r>
      <w:r w:rsidRPr="00313715">
        <w:rPr>
          <w:sz w:val="26"/>
          <w:szCs w:val="26"/>
        </w:rPr>
        <w:t xml:space="preserve">65-ФЗ «О внесении изменений в Бюджетный кодекс Российской Федерации и отдельные законодательные акты Российской Федерации», Совет депутатов муниципального образования городского поселения «поселок </w:t>
      </w:r>
      <w:r>
        <w:rPr>
          <w:sz w:val="26"/>
          <w:szCs w:val="26"/>
        </w:rPr>
        <w:t>Кичера</w:t>
      </w:r>
      <w:r w:rsidRPr="00313715">
        <w:rPr>
          <w:sz w:val="26"/>
          <w:szCs w:val="26"/>
        </w:rPr>
        <w:t xml:space="preserve">» </w:t>
      </w:r>
      <w:r>
        <w:rPr>
          <w:sz w:val="26"/>
          <w:szCs w:val="26"/>
          <w:lang w:val="en-US"/>
        </w:rPr>
        <w:t>V</w:t>
      </w:r>
      <w:r w:rsidRPr="00313715">
        <w:rPr>
          <w:sz w:val="26"/>
          <w:szCs w:val="26"/>
        </w:rPr>
        <w:t xml:space="preserve"> созыва </w:t>
      </w:r>
      <w:r w:rsidRPr="00313715">
        <w:rPr>
          <w:b/>
          <w:sz w:val="26"/>
          <w:szCs w:val="26"/>
        </w:rPr>
        <w:t>решил:</w:t>
      </w:r>
    </w:p>
    <w:p w:rsidR="00313715" w:rsidRPr="00313715" w:rsidRDefault="00313715" w:rsidP="00313715">
      <w:pPr>
        <w:autoSpaceDE w:val="0"/>
        <w:autoSpaceDN w:val="0"/>
        <w:adjustRightInd w:val="0"/>
        <w:ind w:firstLine="567"/>
        <w:jc w:val="both"/>
        <w:rPr>
          <w:bCs/>
          <w:sz w:val="26"/>
          <w:szCs w:val="26"/>
        </w:rPr>
      </w:pPr>
      <w:r w:rsidRPr="00313715">
        <w:rPr>
          <w:bCs/>
          <w:sz w:val="26"/>
          <w:szCs w:val="26"/>
        </w:rPr>
        <w:t>1. Внести в Положени</w:t>
      </w:r>
      <w:r>
        <w:rPr>
          <w:bCs/>
          <w:sz w:val="26"/>
          <w:szCs w:val="26"/>
        </w:rPr>
        <w:t>е</w:t>
      </w:r>
      <w:r w:rsidRPr="00313715">
        <w:rPr>
          <w:bCs/>
          <w:sz w:val="26"/>
          <w:szCs w:val="26"/>
        </w:rPr>
        <w:t xml:space="preserve"> о бюджетном процессе в муниципальном образовании городского поселения «поселок </w:t>
      </w:r>
      <w:r>
        <w:rPr>
          <w:bCs/>
          <w:sz w:val="26"/>
          <w:szCs w:val="26"/>
        </w:rPr>
        <w:t>Кичера</w:t>
      </w:r>
      <w:r w:rsidRPr="00313715">
        <w:rPr>
          <w:bCs/>
          <w:sz w:val="26"/>
          <w:szCs w:val="26"/>
        </w:rPr>
        <w:t>»</w:t>
      </w:r>
      <w:r>
        <w:rPr>
          <w:bCs/>
          <w:sz w:val="26"/>
          <w:szCs w:val="26"/>
        </w:rPr>
        <w:t>,</w:t>
      </w:r>
      <w:r w:rsidRPr="00313715">
        <w:rPr>
          <w:bCs/>
          <w:sz w:val="26"/>
          <w:szCs w:val="26"/>
        </w:rPr>
        <w:t xml:space="preserve"> утвержденным решением Совета депутатов муниципального образования городского поселения «поселок </w:t>
      </w:r>
      <w:r>
        <w:rPr>
          <w:bCs/>
          <w:sz w:val="26"/>
          <w:szCs w:val="26"/>
        </w:rPr>
        <w:t>Кичера</w:t>
      </w:r>
      <w:r w:rsidRPr="00313715">
        <w:rPr>
          <w:bCs/>
          <w:sz w:val="26"/>
          <w:szCs w:val="26"/>
        </w:rPr>
        <w:t xml:space="preserve">» от </w:t>
      </w:r>
      <w:r>
        <w:rPr>
          <w:bCs/>
          <w:sz w:val="26"/>
          <w:szCs w:val="26"/>
        </w:rPr>
        <w:t>23.06.2022</w:t>
      </w:r>
      <w:r w:rsidRPr="00313715">
        <w:rPr>
          <w:bCs/>
          <w:sz w:val="26"/>
          <w:szCs w:val="26"/>
        </w:rPr>
        <w:t>г. №</w:t>
      </w:r>
      <w:r>
        <w:rPr>
          <w:bCs/>
          <w:sz w:val="26"/>
          <w:szCs w:val="26"/>
        </w:rPr>
        <w:t xml:space="preserve"> 173</w:t>
      </w:r>
      <w:r w:rsidRPr="00313715">
        <w:rPr>
          <w:bCs/>
          <w:sz w:val="26"/>
          <w:szCs w:val="26"/>
        </w:rPr>
        <w:t xml:space="preserve"> следующие изменения и дополнения:</w:t>
      </w:r>
    </w:p>
    <w:p w:rsidR="00313715" w:rsidRPr="00313715" w:rsidRDefault="00313715" w:rsidP="00313715">
      <w:pPr>
        <w:autoSpaceDE w:val="0"/>
        <w:autoSpaceDN w:val="0"/>
        <w:adjustRightInd w:val="0"/>
        <w:ind w:firstLine="567"/>
        <w:jc w:val="both"/>
        <w:rPr>
          <w:bCs/>
          <w:sz w:val="26"/>
          <w:szCs w:val="26"/>
        </w:rPr>
      </w:pPr>
      <w:r w:rsidRPr="00313715">
        <w:rPr>
          <w:bCs/>
          <w:sz w:val="26"/>
          <w:szCs w:val="26"/>
        </w:rPr>
        <w:t>1.1. Статью 11 «Бюджетные полномочия главного администратора (администратора) источников финансирования дефицита бюджета» изложить в новой редакции:</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«1. Главный администратор источников финансирования дефицита бюджета обладает следующими бюджетными полномочиями:</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формирует перечни подведомственных ему администраторов источников финансирования дефицита бюджета;</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w:t>
      </w:r>
      <w:r w:rsidRPr="00313715">
        <w:rPr>
          <w:sz w:val="26"/>
          <w:szCs w:val="26"/>
        </w:rPr>
        <w:lastRenderedPageBreak/>
        <w:t>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формирует бюджетную отчетность главного администратора источников финансирования дефицита бюджета;</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составляет обоснования бюджетных ассигнований.</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2. Администратор источников финансирования дефицита бюджета обладает следующими бюджетными полномочиями:</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осуществляет контроль за полнотой и своевременностью поступления в бюджет источников финансирования дефицита бюджета;</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обеспечивает поступления в бюджет и выплаты из бюджета по источникам финансирования дефицита бюджета;</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формирует и представляет бюджетную отчетность;</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r w:rsidR="00ED3F96">
        <w:rPr>
          <w:sz w:val="26"/>
          <w:szCs w:val="26"/>
        </w:rPr>
        <w:t>:</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1.2. Пункт 3.4 статьи 13 изложить в новой редакции:</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 объем обязательств, вытекающих из муниципальных гарантий»;</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1.3. Пункт 3.1.4 статьи 13 изложить в новой редакции:</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w:t>
      </w:r>
      <w:r w:rsidR="00ED3F96" w:rsidRPr="00313715">
        <w:rPr>
          <w:sz w:val="26"/>
          <w:szCs w:val="26"/>
        </w:rPr>
        <w:t>- объем</w:t>
      </w:r>
      <w:r w:rsidRPr="00313715">
        <w:rPr>
          <w:sz w:val="26"/>
          <w:szCs w:val="26"/>
        </w:rPr>
        <w:t xml:space="preserve"> обязательств, вытекающих из муниципальных гарантий, выраженных в валюте Российской Федерации»;</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1.4. Пункт 3.2.2 статьи 13 изложить в новой редакции:</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lastRenderedPageBreak/>
        <w:t>«-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1.5. Часть 2 статьи 16 изложить в новой редакции:</w:t>
      </w:r>
    </w:p>
    <w:p w:rsidR="00313715" w:rsidRPr="00313715" w:rsidRDefault="00F07FA0" w:rsidP="00313715">
      <w:pPr>
        <w:widowControl w:val="0"/>
        <w:autoSpaceDE w:val="0"/>
        <w:autoSpaceDN w:val="0"/>
        <w:adjustRightInd w:val="0"/>
        <w:ind w:firstLine="540"/>
        <w:jc w:val="both"/>
        <w:rPr>
          <w:sz w:val="26"/>
          <w:szCs w:val="26"/>
        </w:rPr>
      </w:pPr>
      <w:r>
        <w:rPr>
          <w:sz w:val="26"/>
          <w:szCs w:val="26"/>
        </w:rPr>
        <w:t>«-</w:t>
      </w:r>
      <w:r w:rsidR="00313715" w:rsidRPr="00313715">
        <w:rPr>
          <w:sz w:val="26"/>
          <w:szCs w:val="26"/>
        </w:rPr>
        <w:t xml:space="preserve">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313715" w:rsidRPr="00313715" w:rsidRDefault="00313715" w:rsidP="00313715">
      <w:pPr>
        <w:widowControl w:val="0"/>
        <w:autoSpaceDE w:val="0"/>
        <w:autoSpaceDN w:val="0"/>
        <w:adjustRightInd w:val="0"/>
        <w:ind w:firstLine="540"/>
        <w:jc w:val="both"/>
        <w:rPr>
          <w:sz w:val="26"/>
          <w:szCs w:val="26"/>
        </w:rPr>
      </w:pPr>
      <w:r w:rsidRPr="00313715">
        <w:rPr>
          <w:sz w:val="26"/>
          <w:szCs w:val="26"/>
        </w:rPr>
        <w:t>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абзацем первым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настоящего Кодекса, с сокращением предельного объема заимствований на текущий финансовый год».</w:t>
      </w:r>
    </w:p>
    <w:p w:rsidR="00313715" w:rsidRPr="00313715" w:rsidRDefault="00313715" w:rsidP="00313715">
      <w:pPr>
        <w:ind w:firstLine="567"/>
        <w:jc w:val="both"/>
        <w:rPr>
          <w:sz w:val="26"/>
          <w:szCs w:val="26"/>
        </w:rPr>
      </w:pPr>
      <w:r w:rsidRPr="00313715">
        <w:rPr>
          <w:sz w:val="26"/>
          <w:szCs w:val="26"/>
        </w:rPr>
        <w:t xml:space="preserve">2. Настоящее решение вступает в силу со дня его </w:t>
      </w:r>
      <w:r w:rsidR="00ED3F96" w:rsidRPr="00313715">
        <w:rPr>
          <w:sz w:val="26"/>
          <w:szCs w:val="26"/>
        </w:rPr>
        <w:t>официального обнародования</w:t>
      </w:r>
      <w:r w:rsidRPr="00313715">
        <w:rPr>
          <w:sz w:val="26"/>
          <w:szCs w:val="26"/>
        </w:rPr>
        <w:t>.</w:t>
      </w:r>
    </w:p>
    <w:p w:rsidR="00313715" w:rsidRPr="00313715" w:rsidRDefault="00313715" w:rsidP="00313715">
      <w:pPr>
        <w:autoSpaceDE w:val="0"/>
        <w:autoSpaceDN w:val="0"/>
        <w:adjustRightInd w:val="0"/>
        <w:ind w:firstLine="540"/>
        <w:jc w:val="both"/>
        <w:rPr>
          <w:sz w:val="26"/>
          <w:szCs w:val="26"/>
        </w:rPr>
      </w:pPr>
      <w:r w:rsidRPr="00313715">
        <w:rPr>
          <w:sz w:val="26"/>
          <w:szCs w:val="26"/>
        </w:rPr>
        <w:t xml:space="preserve">3. Контроль за исполнением настоящего решения возложить </w:t>
      </w:r>
      <w:r w:rsidR="00ED3F96" w:rsidRPr="00313715">
        <w:rPr>
          <w:sz w:val="26"/>
          <w:szCs w:val="26"/>
        </w:rPr>
        <w:t>на постоянную</w:t>
      </w:r>
      <w:r w:rsidRPr="00313715">
        <w:rPr>
          <w:sz w:val="26"/>
          <w:szCs w:val="26"/>
        </w:rPr>
        <w:t xml:space="preserve"> комиссию Совета депутатов муниципального образования городского поселения «поселок </w:t>
      </w:r>
      <w:r>
        <w:rPr>
          <w:sz w:val="26"/>
          <w:szCs w:val="26"/>
        </w:rPr>
        <w:t>Кичера</w:t>
      </w:r>
      <w:r w:rsidRPr="00313715">
        <w:rPr>
          <w:sz w:val="26"/>
          <w:szCs w:val="26"/>
        </w:rPr>
        <w:t xml:space="preserve">» </w:t>
      </w:r>
      <w:r w:rsidR="00ED3F96">
        <w:rPr>
          <w:sz w:val="26"/>
          <w:szCs w:val="26"/>
          <w:lang w:val="en-US"/>
        </w:rPr>
        <w:t>V</w:t>
      </w:r>
      <w:r w:rsidRPr="00313715">
        <w:rPr>
          <w:sz w:val="26"/>
          <w:szCs w:val="26"/>
        </w:rPr>
        <w:t xml:space="preserve"> созыва по бюджету и экономическим вопросам (председатель </w:t>
      </w:r>
      <w:r>
        <w:rPr>
          <w:sz w:val="26"/>
          <w:szCs w:val="26"/>
        </w:rPr>
        <w:t>Новицкая А.И</w:t>
      </w:r>
      <w:r w:rsidRPr="00313715">
        <w:rPr>
          <w:sz w:val="26"/>
          <w:szCs w:val="26"/>
        </w:rPr>
        <w:t>.).</w:t>
      </w:r>
    </w:p>
    <w:p w:rsidR="00313715" w:rsidRDefault="00313715" w:rsidP="00313715">
      <w:pPr>
        <w:pStyle w:val="ConsPlusTitle"/>
        <w:outlineLvl w:val="0"/>
        <w:rPr>
          <w:rFonts w:ascii="Times New Roman" w:hAnsi="Times New Roman" w:cs="Times New Roman"/>
          <w:b w:val="0"/>
          <w:sz w:val="24"/>
          <w:szCs w:val="24"/>
        </w:rPr>
      </w:pPr>
    </w:p>
    <w:p w:rsidR="00313715" w:rsidRDefault="00313715" w:rsidP="00313715">
      <w:pPr>
        <w:pStyle w:val="ConsPlusTitle"/>
        <w:outlineLvl w:val="0"/>
        <w:rPr>
          <w:rFonts w:ascii="Times New Roman" w:hAnsi="Times New Roman" w:cs="Times New Roman"/>
          <w:b w:val="0"/>
          <w:sz w:val="24"/>
          <w:szCs w:val="24"/>
        </w:rPr>
      </w:pPr>
    </w:p>
    <w:p w:rsidR="00313715" w:rsidRDefault="00313715" w:rsidP="00313715">
      <w:pPr>
        <w:pStyle w:val="ConsPlusTitle"/>
        <w:outlineLvl w:val="0"/>
        <w:rPr>
          <w:rFonts w:ascii="Times New Roman" w:hAnsi="Times New Roman" w:cs="Times New Roman"/>
          <w:b w:val="0"/>
          <w:sz w:val="24"/>
          <w:szCs w:val="24"/>
        </w:rPr>
      </w:pPr>
    </w:p>
    <w:p w:rsidR="00313715" w:rsidRDefault="00313715" w:rsidP="00313715">
      <w:pPr>
        <w:pStyle w:val="ConsPlusTitle"/>
        <w:jc w:val="right"/>
        <w:outlineLvl w:val="0"/>
        <w:rPr>
          <w:rFonts w:ascii="Times New Roman" w:hAnsi="Times New Roman" w:cs="Times New Roman"/>
          <w:b w:val="0"/>
          <w:sz w:val="24"/>
          <w:szCs w:val="24"/>
        </w:rPr>
      </w:pPr>
    </w:p>
    <w:p w:rsidR="00313715" w:rsidRPr="00313715" w:rsidRDefault="00313715" w:rsidP="00313715">
      <w:pPr>
        <w:rPr>
          <w:rFonts w:eastAsia="Calibri"/>
          <w:b/>
          <w:szCs w:val="24"/>
        </w:rPr>
      </w:pPr>
      <w:r w:rsidRPr="00313715">
        <w:rPr>
          <w:rFonts w:eastAsia="Calibri"/>
          <w:b/>
          <w:szCs w:val="24"/>
        </w:rPr>
        <w:t xml:space="preserve">    Председатель Совета депутатов муниципального</w:t>
      </w:r>
    </w:p>
    <w:p w:rsidR="00313715" w:rsidRPr="00313715" w:rsidRDefault="00313715" w:rsidP="00313715">
      <w:pPr>
        <w:rPr>
          <w:rFonts w:eastAsia="Calibri"/>
          <w:b/>
          <w:szCs w:val="24"/>
        </w:rPr>
      </w:pPr>
      <w:r w:rsidRPr="00313715">
        <w:rPr>
          <w:rFonts w:eastAsia="Calibri"/>
          <w:b/>
          <w:szCs w:val="24"/>
        </w:rPr>
        <w:t xml:space="preserve">   образования городского поселения «поселок </w:t>
      </w:r>
      <w:proofErr w:type="gramStart"/>
      <w:r w:rsidRPr="00313715">
        <w:rPr>
          <w:rFonts w:eastAsia="Calibri"/>
          <w:b/>
          <w:szCs w:val="24"/>
        </w:rPr>
        <w:t xml:space="preserve">Кичера»   </w:t>
      </w:r>
      <w:proofErr w:type="gramEnd"/>
      <w:r w:rsidRPr="00313715">
        <w:rPr>
          <w:rFonts w:eastAsia="Calibri"/>
          <w:b/>
          <w:szCs w:val="24"/>
        </w:rPr>
        <w:t xml:space="preserve">               Р.А. Привалова                                                                 </w:t>
      </w:r>
    </w:p>
    <w:p w:rsidR="00313715" w:rsidRPr="00313715" w:rsidRDefault="00313715" w:rsidP="00313715">
      <w:pPr>
        <w:rPr>
          <w:rFonts w:eastAsia="Calibri"/>
          <w:b/>
          <w:szCs w:val="24"/>
        </w:rPr>
      </w:pPr>
    </w:p>
    <w:p w:rsidR="00313715" w:rsidRPr="00313715" w:rsidRDefault="00313715" w:rsidP="00313715">
      <w:pPr>
        <w:jc w:val="both"/>
        <w:rPr>
          <w:rFonts w:eastAsia="Calibri"/>
          <w:b/>
          <w:szCs w:val="24"/>
        </w:rPr>
      </w:pPr>
      <w:r w:rsidRPr="00313715">
        <w:rPr>
          <w:rFonts w:eastAsia="Calibri"/>
          <w:b/>
          <w:szCs w:val="24"/>
        </w:rPr>
        <w:t xml:space="preserve">   Глава муниципального образования</w:t>
      </w:r>
    </w:p>
    <w:p w:rsidR="00313715" w:rsidRPr="00313715" w:rsidRDefault="00313715" w:rsidP="00313715">
      <w:pPr>
        <w:rPr>
          <w:rFonts w:eastAsia="Calibri"/>
          <w:b/>
          <w:szCs w:val="24"/>
        </w:rPr>
      </w:pPr>
      <w:r w:rsidRPr="00313715">
        <w:rPr>
          <w:rFonts w:eastAsia="Calibri"/>
          <w:b/>
          <w:szCs w:val="24"/>
        </w:rPr>
        <w:t xml:space="preserve">  городского поселения «поселок </w:t>
      </w:r>
      <w:proofErr w:type="gramStart"/>
      <w:r w:rsidRPr="00313715">
        <w:rPr>
          <w:rFonts w:eastAsia="Calibri"/>
          <w:b/>
          <w:szCs w:val="24"/>
        </w:rPr>
        <w:t xml:space="preserve">Кичера»   </w:t>
      </w:r>
      <w:proofErr w:type="gramEnd"/>
      <w:r w:rsidRPr="00313715">
        <w:rPr>
          <w:rFonts w:eastAsia="Calibri"/>
          <w:b/>
          <w:szCs w:val="24"/>
        </w:rPr>
        <w:t xml:space="preserve">                                        Н. Д. Голикова          </w:t>
      </w:r>
      <w:r w:rsidRPr="00313715">
        <w:rPr>
          <w:rFonts w:eastAsia="Calibri"/>
          <w:b/>
          <w:szCs w:val="24"/>
        </w:rPr>
        <w:tab/>
      </w:r>
    </w:p>
    <w:p w:rsidR="00313715" w:rsidRDefault="00313715" w:rsidP="00313715">
      <w:pPr>
        <w:pStyle w:val="ConsPlusTitle"/>
        <w:jc w:val="right"/>
        <w:outlineLvl w:val="0"/>
        <w:rPr>
          <w:rFonts w:ascii="Times New Roman" w:hAnsi="Times New Roman" w:cs="Times New Roman"/>
          <w:b w:val="0"/>
          <w:sz w:val="24"/>
          <w:szCs w:val="24"/>
        </w:rPr>
      </w:pPr>
    </w:p>
    <w:p w:rsidR="00313715" w:rsidRDefault="00313715" w:rsidP="00313715">
      <w:pPr>
        <w:pStyle w:val="ConsPlusTitle"/>
        <w:jc w:val="right"/>
        <w:outlineLvl w:val="0"/>
        <w:rPr>
          <w:rFonts w:ascii="Times New Roman" w:hAnsi="Times New Roman" w:cs="Times New Roman"/>
          <w:b w:val="0"/>
          <w:sz w:val="24"/>
          <w:szCs w:val="24"/>
        </w:rPr>
      </w:pPr>
    </w:p>
    <w:p w:rsidR="00326CB7" w:rsidRDefault="00326CB7"/>
    <w:sectPr w:rsidR="00326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15"/>
    <w:rsid w:val="00313715"/>
    <w:rsid w:val="00326CB7"/>
    <w:rsid w:val="00EA5ED9"/>
    <w:rsid w:val="00ED3F96"/>
    <w:rsid w:val="00F0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B1F0"/>
  <w15:chartTrackingRefBased/>
  <w15:docId w15:val="{1381765A-2CEA-4589-B70A-61F41DC2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71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37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13715"/>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3137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2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2023-12-12T02:15:00Z</dcterms:created>
  <dcterms:modified xsi:type="dcterms:W3CDTF">2023-12-14T00:50:00Z</dcterms:modified>
</cp:coreProperties>
</file>