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702" w:rsidRDefault="00A638A7" w:rsidP="00905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</w:pPr>
      <w:r w:rsidRPr="00A638A7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  <w:t>Прокурор разъясняет: уголовная ответственность за нарушения требований к антитеррористической защищенности</w:t>
      </w:r>
    </w:p>
    <w:p w:rsidR="00A638A7" w:rsidRPr="00905702" w:rsidRDefault="00A638A7" w:rsidP="00905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38A7" w:rsidRPr="00A638A7" w:rsidRDefault="00A638A7" w:rsidP="00A63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июля 2024 года вводится уголовная ответственность по статье 217.3 Уголовного Кодекса Российской Федерации, которая предусматривает наказание за нарушение требований к антитеррористической защищенности объектов (территорий) лицом после его неоднократного привлечения к административной ответственности за аналогичное деяние, если это повлекло по неосторожности причинение тяжкого вреда здоровью человека или причинение крупного ущерба. Данное деяние влечет уголовную ответственность, в том числе в виде лишения свободы на срок до трех лет.</w:t>
      </w:r>
    </w:p>
    <w:p w:rsidR="00A638A7" w:rsidRPr="00A638A7" w:rsidRDefault="00A638A7" w:rsidP="00A63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Крупным ущербом в указанной статье признается ущерб, сумма которого превышает один миллион рублей.</w:t>
      </w:r>
    </w:p>
    <w:p w:rsidR="00A638A7" w:rsidRPr="00A638A7" w:rsidRDefault="00A638A7" w:rsidP="00A63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нарушение повлекло по неосторожности смерть человека, то предусмотрено наказание в виде лишения свободы до пяти лет, до семи лет – если наступила смерть двух и более лиц.</w:t>
      </w:r>
    </w:p>
    <w:p w:rsidR="00A638A7" w:rsidRPr="00A638A7" w:rsidRDefault="00A638A7" w:rsidP="00A63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неоднократным привлечением лица к административной ответственности за аналогичное деяние понимается его привлечение за совершение административных правонарушений, предусмотренных частями 1 или 2 статьи 20.35 Кодекса Российской Федерации об административных правонарушениях, два и более раза в течение ста восьмидесяти дней.</w:t>
      </w:r>
    </w:p>
    <w:p w:rsidR="00351FDF" w:rsidRDefault="00351FDF" w:rsidP="00905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5702" w:rsidRDefault="00905702" w:rsidP="00905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Разъяснения подготовил: </w:t>
      </w:r>
    </w:p>
    <w:p w:rsidR="00905702" w:rsidRPr="00905702" w:rsidRDefault="00905702" w:rsidP="00905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Байкальского транспортного прокурора </w:t>
      </w:r>
      <w:r>
        <w:rPr>
          <w:rFonts w:ascii="Times New Roman" w:hAnsi="Times New Roman" w:cs="Times New Roman"/>
          <w:sz w:val="28"/>
          <w:szCs w:val="28"/>
        </w:rPr>
        <w:t>П.И.</w:t>
      </w:r>
      <w:r>
        <w:rPr>
          <w:rFonts w:ascii="Times New Roman" w:hAnsi="Times New Roman" w:cs="Times New Roman"/>
          <w:sz w:val="28"/>
          <w:szCs w:val="28"/>
        </w:rPr>
        <w:t xml:space="preserve"> Внуков </w:t>
      </w:r>
    </w:p>
    <w:sectPr w:rsidR="00905702" w:rsidRPr="0090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88"/>
    <w:rsid w:val="00351FDF"/>
    <w:rsid w:val="00905702"/>
    <w:rsid w:val="00993888"/>
    <w:rsid w:val="00A6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90C86-D390-4366-921D-718CA15F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05702"/>
  </w:style>
  <w:style w:type="character" w:customStyle="1" w:styleId="feeds-pagenavigationtooltip">
    <w:name w:val="feeds-page__navigation_tooltip"/>
    <w:basedOn w:val="a0"/>
    <w:rsid w:val="00905702"/>
  </w:style>
  <w:style w:type="paragraph" w:styleId="a3">
    <w:name w:val="Normal (Web)"/>
    <w:basedOn w:val="a"/>
    <w:uiPriority w:val="99"/>
    <w:semiHidden/>
    <w:unhideWhenUsed/>
    <w:rsid w:val="00905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687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5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49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43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2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Фриш АЯ</dc:creator>
  <cp:keywords/>
  <dc:description/>
  <cp:lastModifiedBy>Фриш АЯ</cp:lastModifiedBy>
  <cp:revision>2</cp:revision>
  <dcterms:created xsi:type="dcterms:W3CDTF">2024-06-20T14:03:00Z</dcterms:created>
  <dcterms:modified xsi:type="dcterms:W3CDTF">2024-06-20T14:03:00Z</dcterms:modified>
</cp:coreProperties>
</file>