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9E" w:rsidRDefault="0082509E" w:rsidP="00825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О Е К Т </w:t>
      </w:r>
    </w:p>
    <w:p w:rsidR="00144B57" w:rsidRPr="00144B57" w:rsidRDefault="00144B57" w:rsidP="00825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63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Совета депутатов  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 </w:t>
      </w:r>
      <w:proofErr w:type="gramStart"/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. N 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утверждении Положения о предоставлении жилых помещений муниципального специализированного жилищного 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городского поселения «поселок Кичера»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/document/12138291/entry/0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5" w:anchor="/document/186367/entry/0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anchor="/document/12144682/entry/0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7" w:anchor="/document/36881032/entry/0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 ГП «поселок Кичера»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утатов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  <w:proofErr w:type="gramEnd"/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8" w:anchor="/document/36892330/entry/1000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жилых помещений муниципального специализированного жилищного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144B57" w:rsidRPr="00144B57" w:rsidRDefault="00273642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anchor="/document/36892331/entry/0" w:history="1">
        <w:r w:rsidR="00144B57"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Опубликовать</w:t>
        </w:r>
      </w:hyperlink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средствах массовой информации, </w:t>
      </w:r>
      <w:proofErr w:type="gramStart"/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его</w:t>
      </w:r>
      <w:proofErr w:type="gramEnd"/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Направить настоящее решение 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межрайонному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прокурору</w:t>
      </w:r>
      <w:proofErr w:type="gramStart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144B57" w:rsidRPr="00144B57" w:rsidTr="00144B57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44B57" w:rsidRPr="00144B57" w:rsidRDefault="00144B57" w:rsidP="00144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7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ГП «поселок Кичера»                                       </w:t>
            </w:r>
          </w:p>
        </w:tc>
        <w:tc>
          <w:tcPr>
            <w:tcW w:w="1650" w:type="pct"/>
            <w:vAlign w:val="bottom"/>
            <w:hideMark/>
          </w:tcPr>
          <w:p w:rsidR="00144B57" w:rsidRPr="00144B57" w:rsidRDefault="00273642" w:rsidP="00273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 Голикова</w:t>
            </w:r>
          </w:p>
        </w:tc>
      </w:tr>
    </w:tbl>
    <w:p w:rsidR="00144B57" w:rsidRPr="00144B57" w:rsidRDefault="00273642" w:rsidP="002736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жилых помещений муниципального специализированного 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 помещений муниципального специализированного жилищного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специализированные жилые помещения) осуществляется в соответствии с </w:t>
      </w:r>
      <w:hyperlink r:id="rId10" w:anchor="/document/12138291/entry/0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нормативными правовыми актами Российско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и Республики Бурятия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иными муниципальными правовыми актами и регламентирует деятельность органов местного самоуправления по вопросам предоставления специализированных жилых помещений в целях обеспечения условий осуществления отдельными категориями граждан права на жилое помещение временного</w:t>
      </w:r>
      <w:proofErr w:type="gramEnd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специализированным жилым помещениям относятся: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служебные жилые помещения;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жилые помещения в общежитиях;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жилые помещения маневренного фонда;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жилые помещения для 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 и исключение жилого помещения из указанного фонда осуществляются на основании постановления Админис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 МО ГП «поселок </w:t>
      </w:r>
      <w:proofErr w:type="spellStart"/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Кичнра</w:t>
      </w:r>
      <w:proofErr w:type="spellEnd"/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служебным жилым помещениям могут быть отнесены не более 25 процентов от общего числа квартир, поступивших в муниципальную собственность или освободившихся в течение года и подлежащих распределению.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Служебные жилые помещения в общежитиях закрепляются за органами местного самоуправления, муниципальными унитарными предприятиями и муниципальными учреждениями на основании постановления Админис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 МО ГП «поселок Кичера»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Юридическое лицо, за которым закреплено жилое помещение, обязано письменно информировать Админис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трацию  МО ГП «поселок Кичера»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обстоятельствах, влекущих изменение, прекращение или расторжение заключенного договора найма, в течение десяти дней.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Учет специализированных 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осуществляется  Администрацией  МО ГП «поселок Кичера»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специализированных жилых помещений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Специализированные жилые помещения предоставляются гражданам, не обеспеченным жилыми помеще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в  МО ГП «поселок Кичера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предоставлении служебных жилых помещений и жилых помещений в общежитиях признаются не обеспеченными жилыми помеще</w:t>
      </w:r>
      <w:r w:rsidR="002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Кичера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на территории  </w:t>
      </w:r>
      <w:proofErr w:type="spellStart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ичера</w:t>
      </w:r>
      <w:proofErr w:type="spellEnd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предоставлении жилых помещений маневренного фонда признаются не обеспеченными жилыми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помещениями в </w:t>
      </w:r>
      <w:proofErr w:type="spellStart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ичера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соответствующие требованиям </w:t>
      </w:r>
      <w:hyperlink r:id="rId11" w:anchor="/document/12138291/entry/95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95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/document/12138291/entry/10602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106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предоставлении жилых помещений для детей-сирот признаются не обеспеченными жилыми помеще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в п. Кичера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которым указанные жилые помещения предоставляются в соответствии с законодател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ьством Российской Федерации и  Республики Бурятия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Приобретения жилья для детей-сирот осуществляется за счет денежных средств, направ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ленных в МО </w:t>
      </w:r>
      <w:proofErr w:type="spellStart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Кичера»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органом  Республики Бурятия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Служебные жилые помещения, жилые помещения маневренного фонда, жилые помещения для детей-сирот предоставляются на основании постановления Админис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 МО ГП «поселок Кичера»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Служебные жилые помещения могут быть предоставлены лицам: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лицам в связи с избранием на выборные должности в орга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местного самоуправления  МО ГП «поселок Кичера»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свои полномочия на постоянной основе;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муниципальным служащим;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работникам муниципальных бюджетных и автономных учреждений;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сотрудникам Межмуниципального управления МВД 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Start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замещающим должности участковых уполномоченных полиции и членам их семей на период выполнения сотрудниками обязанностей по указанным должностям;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лицам, исполняющим обязанности по техническому обеспечению деятельности органов местного самоупра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</w:t>
      </w:r>
      <w:proofErr w:type="gramStart"/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работникам бюдже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учреждений здравоохранения, образования.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Служебные жилые помещения предоставляются без соблюдения нормы предоставления площади жилого помещения по договору социального найма.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Договор найма служебного жилого помещения заключается на фиксированный период, период трудовых отношений, прохождения службы, нахождения на выборной должности.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трудовых отношений является основанием для расторжения договора найма служебного жилого помещения и выселения в установленном порядке.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учреждений (работодатели) обязаны в течение 3 дней в письменной форме информировать Админис</w:t>
      </w:r>
      <w:r w:rsidR="00957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трацию  МО ГП «поселок Кичера»</w:t>
      </w: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трудовых отношений с работником, которому предоставлено служебное жилое помещение.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Для предоставления служебного жилого помещения необходимы следующие документы: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служебного жилого помещения;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ходатайство работодателя о предоставлении служебного жилого помещения с заверенной работодателем копией трудового договора;</w:t>
      </w:r>
    </w:p>
    <w:p w:rsidR="00144B57" w:rsidRPr="00144B57" w:rsidRDefault="00957912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выписка из Единого государственного реестра прав на недвижимое имущество и сделок с ним о правах заявителя и членов его семьи на объекты недвижимого имущества;</w:t>
      </w:r>
    </w:p>
    <w:p w:rsidR="00144B57" w:rsidRPr="00144B57" w:rsidRDefault="00957912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справка налогового органа о жилых помещениях, принадлежащих на праве собственности заявителю и членам его семьи;</w:t>
      </w:r>
    </w:p>
    <w:p w:rsidR="00144B57" w:rsidRPr="00144B57" w:rsidRDefault="00957912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документов, подтверждающих право пользования жилым помещением, занимаемым заявителем и членами его семьи, если они не являются собственниками этого помещения;</w:t>
      </w:r>
    </w:p>
    <w:p w:rsidR="00144B57" w:rsidRPr="00144B57" w:rsidRDefault="00957912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документов, подтверждающих семейные отношения заявителя (с предъявлением оригинала, если копия нотариально не заверена);</w:t>
      </w:r>
    </w:p>
    <w:p w:rsidR="00144B57" w:rsidRPr="00144B57" w:rsidRDefault="00957912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документов, удостоверяющих личность заявителя и членов его семьи (с предъявлением оригинала, если копия нотариально не заверена);</w:t>
      </w:r>
    </w:p>
    <w:p w:rsidR="00144B57" w:rsidRPr="00144B57" w:rsidRDefault="00C17538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подаче заявления представителем заявителя - доверенность или копия иного документа, подтверждающего полномочия представителя (с предъявлением оригинала, если копия нотариально не заверена).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2.10. Документы, указанные в </w:t>
      </w:r>
      <w:hyperlink r:id="rId13" w:anchor="/document/36892330/entry/1029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2.9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представляются заявителем.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могут быть представлены в письменной форме на бумажном носителе или в форме электронных документов, подписанных усиленной </w:t>
      </w:r>
      <w:hyperlink r:id="rId14" w:anchor="/document/12184522/entry/54" w:history="1">
        <w:r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квалифицированной электронной подписью</w:t>
        </w:r>
      </w:hyperlink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Для предоставления жилого помещения маневренного фонда необходимы следующие документы: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жилого помещения маневренного фонда;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 наличие оснований для предоставления жилого помещения маневренного фонда: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документы, подтверждающие проведение капитального ремонта или реконструкции дома, в котором находится жилое помещение, занимаемое по договору социального найма;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2.2) документы, подтверждающие, что жилое помещение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что это жилое помещение утрачено в результате обращения взыскания на него, что на момент обращения взыскания такое жилое помещение являлось для заявителя и членов</w:t>
      </w:r>
      <w:proofErr w:type="gramEnd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семьи </w:t>
      </w:r>
      <w:proofErr w:type="gramStart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</w:t>
      </w:r>
      <w:proofErr w:type="gramEnd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расчеты с ними после продажи жилого помещения не завершены;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2.3) документы, подтверждающие, что единственное жилое помещение стало непригодным для проживания в результате чрезвычайных обстоятельств, а также документы, подтверждающие, что заявителю и членам его семьи не предоставлено жилое помещение государственного или муниципального жилищного фонда (если они имеют право на получение такого жилого помещения) или что расчеты с ними не завершены (в остальных случаях);</w:t>
      </w:r>
      <w:proofErr w:type="gramEnd"/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выписка из Единого государственного реестра прав на недвижимое имущество и сделок с ним о правах заявителя и членов его семьи на объекты недвижимого имущества;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справка налогового органа о жилых помещениях, принадлежащих на праве собственности заявителю и членам его семьи;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копии документов, подтверждающих право пользования жилым помещением, занимаемым заявителем и членами его семьи, если они не являются собственниками этого помещения;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копии документов, подтверждающих семейные отношения заявителя (с предъявлением оригинала, если копия нотариально не заверена);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документов, удостоверяющих личность заявителя и членов его семьи (с предъявлением оригинала, если копия нотариально не заверена);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при подаче заявления представителем заявителя - доверенность или копия иного документа, подтверждающего полномочия представителя (с предъявлением оригинала, если копия нотариально не заверена).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указанные в </w:t>
      </w:r>
      <w:hyperlink r:id="rId15" w:anchor="/document/36892330/entry/1211" w:history="1">
        <w:r w:rsidR="00144B57"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2.11</w:t>
        </w:r>
      </w:hyperlink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представляются заявителем.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Жилые помещения для детей-сирот по договорам найма специализированных жилых помещений предоставляются в соответствии с нормативными правовыми актами Российско</w:t>
      </w:r>
      <w:r w:rsidR="00C17538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и Республики Бурятия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муниципальными правовыми актами.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Жилые помещения в общежитиях предоставляются на основании приказа (распоряжения) юридического лица, за которым закреплены жилые помещения в общежитиях.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Жилые помещения в общежитиях предоставляются из расчета не менее шести квадратных метров жилой площади на одного человека. Семьям предоставляются изолированные жилые помещения в общежитиях.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предоставления жилого помещения в общежитии необходимы следующие документы: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жилого помещения в общежитии;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подтверждающие, что работник не обеспечен жилым помещ</w:t>
      </w:r>
      <w:r w:rsidR="00C1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в </w:t>
      </w:r>
      <w:proofErr w:type="spellStart"/>
      <w:r w:rsidR="00C175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1753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1753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ичера</w:t>
      </w:r>
      <w:proofErr w:type="spellEnd"/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4B57" w:rsidRPr="00144B57" w:rsidRDefault="00144B57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документов, удостоверяющих личность заявителя и членов его семьи и подтверждающих их семейные отношения.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основании решений о предоставлении жилых помещений, предусмотренных </w:t>
      </w:r>
      <w:hyperlink r:id="rId16" w:anchor="/document/36892330/entry/1025" w:history="1">
        <w:r w:rsidR="00144B57"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2.5</w:t>
        </w:r>
      </w:hyperlink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anchor="/document/36892330/entry/1214" w:history="1">
        <w:r w:rsidR="00144B57"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2.14</w:t>
        </w:r>
      </w:hyperlink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заключается договор найма специализированного жилого помещения.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может быть отказано в предоставлении жилых помещений муниципального специализированного жилищного</w:t>
      </w:r>
      <w:r w:rsidR="00C1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жилых помещений для детей-сирот) в случае непредставления документов, указанных в </w:t>
      </w:r>
      <w:hyperlink r:id="rId18" w:anchor="/document/36892330/entry/1029" w:history="1">
        <w:r w:rsidR="00144B57"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п.п. 2.9</w:t>
        </w:r>
      </w:hyperlink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anchor="/document/36892330/entry/1211" w:history="1">
        <w:r w:rsidR="00144B57"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2.11</w:t>
        </w:r>
      </w:hyperlink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а также в связи с отсутствием свободных специализированных жилых помещений на терр</w:t>
      </w:r>
      <w:r w:rsidR="00C175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 МО ГП «поселок Кичера»</w:t>
      </w:r>
    </w:p>
    <w:p w:rsidR="00144B57" w:rsidRPr="00144B57" w:rsidRDefault="00115E94" w:rsidP="0014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9024FE" w:rsidRPr="0090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должны быть </w:t>
      </w:r>
      <w:r w:rsidR="009024FE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письменной форме на бумажном носителе</w:t>
      </w:r>
      <w:proofErr w:type="gramStart"/>
      <w:r w:rsidR="009024FE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найма специализированного жилого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выступает Администрация в лице  заместителя   руководителя  администрации</w:t>
      </w:r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руководитель предприятия (учреждения) за которым, в соответствии с </w:t>
      </w:r>
      <w:hyperlink r:id="rId20" w:anchor="/document/36892330/entry/1015" w:history="1">
        <w:r w:rsidR="00144B57" w:rsidRPr="00144B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1.5</w:t>
        </w:r>
      </w:hyperlink>
      <w:r w:rsidR="00144B57" w:rsidRPr="0014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закреплено служебное жилое помещение.</w:t>
      </w:r>
    </w:p>
    <w:p w:rsidR="002A48F5" w:rsidRDefault="002A48F5"/>
    <w:sectPr w:rsidR="002A48F5" w:rsidSect="002A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57"/>
    <w:rsid w:val="00115E94"/>
    <w:rsid w:val="00144B57"/>
    <w:rsid w:val="00273642"/>
    <w:rsid w:val="002A48F5"/>
    <w:rsid w:val="00636986"/>
    <w:rsid w:val="0082509E"/>
    <w:rsid w:val="009024FE"/>
    <w:rsid w:val="00957912"/>
    <w:rsid w:val="00C1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4B57"/>
    <w:rPr>
      <w:color w:val="0000FF"/>
      <w:u w:val="single"/>
    </w:rPr>
  </w:style>
  <w:style w:type="paragraph" w:customStyle="1" w:styleId="s16">
    <w:name w:val="s_16"/>
    <w:basedOn w:val="a"/>
    <w:rsid w:val="001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5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 Д</dc:creator>
  <cp:lastModifiedBy>Голикова Н Д</cp:lastModifiedBy>
  <cp:revision>3</cp:revision>
  <cp:lastPrinted>2016-10-04T08:49:00Z</cp:lastPrinted>
  <dcterms:created xsi:type="dcterms:W3CDTF">2016-10-04T08:39:00Z</dcterms:created>
  <dcterms:modified xsi:type="dcterms:W3CDTF">2016-10-07T03:42:00Z</dcterms:modified>
</cp:coreProperties>
</file>