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19" w:rsidRDefault="00D0073F">
      <w:pPr>
        <w:pStyle w:val="1"/>
        <w:spacing w:before="0"/>
        <w:jc w:val="center"/>
        <w:rPr>
          <w:color w:val="aut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8BED03" id="_x0000_tole_rId2" o:spid="_x0000_s1026" style="position:absolute;margin-left:.05pt;margin-top:.05pt;width:50pt;height:50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 w:rsidR="009152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2DF5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1.75pt;visibility:visible;mso-wrap-distance-right:0" o:ole="">
            <v:imagedata r:id="rId6" o:title=""/>
          </v:shape>
          <o:OLEObject Type="Embed" ProgID="Msxml2.SAXXMLReader.5.0" ShapeID="ole_rId2" DrawAspect="Content" ObjectID="_1778316631" r:id="rId7"/>
        </w:object>
      </w:r>
    </w:p>
    <w:p w:rsidR="00830819" w:rsidRDefault="00D0073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830819" w:rsidRDefault="00D0073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830819" w:rsidRDefault="00D0073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830819" w:rsidRDefault="00D0073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Северо-Байкальского района</w:t>
      </w:r>
    </w:p>
    <w:p w:rsidR="00830819" w:rsidRDefault="00D0073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830819" w:rsidRDefault="00D0073F">
      <w:pPr>
        <w:pStyle w:val="1"/>
        <w:pBdr>
          <w:bottom w:val="single" w:sz="12" w:space="1" w:color="000000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>
        <w:rPr>
          <w:rFonts w:ascii="Times New Roman" w:hAnsi="Times New Roman"/>
          <w:color w:val="auto"/>
          <w:sz w:val="25"/>
          <w:szCs w:val="25"/>
        </w:rPr>
        <w:t xml:space="preserve"> созыва 8 сессия</w:t>
      </w:r>
    </w:p>
    <w:p w:rsidR="00830819" w:rsidRDefault="00830819">
      <w:pPr>
        <w:pStyle w:val="ConsPlusNonformat"/>
      </w:pPr>
    </w:p>
    <w:p w:rsidR="00830819" w:rsidRPr="00784CB1" w:rsidRDefault="00D0073F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val="en-US"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784CB1">
        <w:rPr>
          <w:rFonts w:ascii="Times New Roman" w:hAnsi="Times New Roman"/>
          <w:b/>
          <w:sz w:val="28"/>
          <w:szCs w:val="28"/>
          <w:lang w:eastAsia="ru-RU"/>
        </w:rPr>
        <w:t>43-</w:t>
      </w:r>
      <w:r w:rsidR="00784CB1">
        <w:rPr>
          <w:rFonts w:ascii="Times New Roman" w:hAnsi="Times New Roman"/>
          <w:b/>
          <w:sz w:val="28"/>
          <w:szCs w:val="28"/>
          <w:lang w:val="en-US" w:eastAsia="ru-RU"/>
        </w:rPr>
        <w:t>V</w:t>
      </w:r>
    </w:p>
    <w:p w:rsidR="00830819" w:rsidRDefault="00D0073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28.05. 2024 г.                                                                                                    п. Кичера</w:t>
      </w:r>
    </w:p>
    <w:p w:rsidR="00830819" w:rsidRDefault="008308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0819" w:rsidRDefault="00D007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830819" w:rsidRDefault="00D0073F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принятии проекта решения Совета депутатов</w:t>
      </w:r>
    </w:p>
    <w:p w:rsidR="00830819" w:rsidRDefault="00D0073F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муниципального образования городского поселения</w:t>
      </w:r>
    </w:p>
    <w:p w:rsidR="00830819" w:rsidRDefault="00D0073F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«поселок Кичера» «Об исполнении бюджета муниципального</w:t>
      </w:r>
    </w:p>
    <w:p w:rsidR="00830819" w:rsidRDefault="00D0073F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образования городского поселения «поселок Кичера» за 2023 год» </w:t>
      </w:r>
    </w:p>
    <w:p w:rsidR="00830819" w:rsidRDefault="00D0073F">
      <w:pPr>
        <w:pStyle w:val="20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рассмотрению</w:t>
      </w:r>
    </w:p>
    <w:p w:rsidR="00830819" w:rsidRDefault="00830819">
      <w:pPr>
        <w:pStyle w:val="20"/>
        <w:ind w:firstLine="0"/>
        <w:rPr>
          <w:sz w:val="26"/>
          <w:szCs w:val="26"/>
        </w:rPr>
      </w:pPr>
    </w:p>
    <w:p w:rsidR="00830819" w:rsidRDefault="00D0073F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 Положением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23.06.2022 № 173, Совет депутатов муниципального образования городского поселения «поселок Кичера»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830819" w:rsidRDefault="00830819">
      <w:pPr>
        <w:pStyle w:val="20"/>
        <w:ind w:firstLine="851"/>
        <w:rPr>
          <w:b/>
          <w:i/>
          <w:szCs w:val="28"/>
        </w:rPr>
      </w:pPr>
    </w:p>
    <w:p w:rsidR="00830819" w:rsidRDefault="00D0073F">
      <w:pPr>
        <w:pStyle w:val="20"/>
        <w:ind w:firstLine="851"/>
        <w:rPr>
          <w:szCs w:val="28"/>
        </w:rPr>
      </w:pPr>
      <w:r>
        <w:rPr>
          <w:szCs w:val="28"/>
        </w:rPr>
        <w:t>1. Принять прилагаемый проект решения Совета депутатов муниципального образования городского поселения «поселок Кичера» «Об исполнении бюджета муниципального образования городского поселения «поселок Кичера» за 2023 год» к рассмотрению.</w:t>
      </w:r>
    </w:p>
    <w:p w:rsidR="00830819" w:rsidRDefault="00D0073F">
      <w:pPr>
        <w:pStyle w:val="20"/>
        <w:ind w:firstLine="709"/>
        <w:rPr>
          <w:szCs w:val="28"/>
        </w:rPr>
      </w:pPr>
      <w:r>
        <w:rPr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830819" w:rsidRDefault="00830819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30819" w:rsidRDefault="00D0073F">
      <w:pPr>
        <w:pStyle w:val="ac"/>
        <w:tabs>
          <w:tab w:val="left" w:pos="1106"/>
        </w:tabs>
        <w:spacing w:before="0" w:after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30819" w:rsidRDefault="00830819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830819" w:rsidRDefault="00D0073F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Председатель Совета депутатов </w:t>
      </w:r>
    </w:p>
    <w:p w:rsidR="00830819" w:rsidRDefault="00D0073F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МО ГП «поселок Кичера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Р. А. Привалова</w:t>
      </w:r>
    </w:p>
    <w:p w:rsidR="00830819" w:rsidRDefault="00830819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30819" w:rsidRDefault="00830819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830819" w:rsidRDefault="00830819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830819" w:rsidRDefault="00830819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830819" w:rsidRDefault="00830819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830819" w:rsidRDefault="00D0073F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Проект представлен Главным бухгалтером</w:t>
      </w:r>
      <w:r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830819" w:rsidRDefault="00D0073F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830819" w:rsidRDefault="00D0073F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Зубаревой Т.Н. </w:t>
      </w:r>
      <w:r>
        <w:rPr>
          <w:rFonts w:ascii="Wingdings" w:eastAsia="Wingdings" w:hAnsi="Wingdings" w:cs="Wingdings"/>
          <w:sz w:val="20"/>
          <w:szCs w:val="24"/>
          <w:lang w:eastAsia="ru-RU"/>
        </w:rPr>
        <w:sym w:font="Wingdings" w:char="F028"/>
      </w:r>
      <w:r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830819" w:rsidRDefault="0083081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30819" w:rsidRDefault="0083081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30819" w:rsidRDefault="0083081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30819" w:rsidRDefault="0083081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30819" w:rsidRDefault="0083081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30819" w:rsidRDefault="008308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0819" w:rsidRDefault="008308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0819" w:rsidRDefault="00D0073F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решению Совета депутатов</w:t>
      </w:r>
    </w:p>
    <w:p w:rsidR="00830819" w:rsidRDefault="00D0073F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 ГП «поселок Кичера</w:t>
      </w:r>
    </w:p>
    <w:p w:rsidR="00830819" w:rsidRPr="00784CB1" w:rsidRDefault="00D0073F" w:rsidP="00784CB1">
      <w:pPr>
        <w:spacing w:after="0"/>
        <w:jc w:val="right"/>
        <w:rPr>
          <w:sz w:val="20"/>
        </w:rPr>
      </w:pPr>
      <w:r>
        <w:rPr>
          <w:rFonts w:ascii="Times New Roman" w:hAnsi="Times New Roman"/>
          <w:sz w:val="20"/>
        </w:rPr>
        <w:t xml:space="preserve">от 28 .05.2024 № </w:t>
      </w:r>
      <w:r w:rsidR="00784CB1">
        <w:rPr>
          <w:rFonts w:ascii="Times New Roman" w:hAnsi="Times New Roman"/>
          <w:sz w:val="20"/>
          <w:lang w:val="en-US"/>
        </w:rPr>
        <w:t>43</w:t>
      </w:r>
      <w:r>
        <w:rPr>
          <w:rFonts w:ascii="Times New Roman" w:hAnsi="Times New Roman"/>
          <w:sz w:val="20"/>
        </w:rPr>
        <w:t xml:space="preserve"> -</w:t>
      </w:r>
      <w:r>
        <w:rPr>
          <w:rFonts w:ascii="Times New Roman" w:hAnsi="Times New Roman"/>
          <w:sz w:val="20"/>
          <w:lang w:val="en-US"/>
        </w:rPr>
        <w:t>V</w:t>
      </w:r>
    </w:p>
    <w:p w:rsidR="00830819" w:rsidRPr="00784CB1" w:rsidRDefault="00D0073F" w:rsidP="00784CB1">
      <w:pPr>
        <w:jc w:val="center"/>
        <w:rPr>
          <w:rFonts w:ascii="Times New Roman" w:hAnsi="Times New Roman"/>
          <w:b/>
          <w:sz w:val="24"/>
          <w:szCs w:val="24"/>
        </w:rPr>
      </w:pPr>
      <w:r w:rsidRPr="00784CB1">
        <w:rPr>
          <w:rFonts w:ascii="Times New Roman" w:hAnsi="Times New Roman"/>
          <w:b/>
          <w:sz w:val="24"/>
          <w:szCs w:val="24"/>
        </w:rPr>
        <w:t xml:space="preserve">Решение (проект) </w:t>
      </w:r>
    </w:p>
    <w:p w:rsidR="00830819" w:rsidRPr="00784CB1" w:rsidRDefault="00D0073F">
      <w:pPr>
        <w:rPr>
          <w:rFonts w:ascii="Times New Roman" w:hAnsi="Times New Roman"/>
          <w:b/>
          <w:sz w:val="24"/>
          <w:szCs w:val="24"/>
        </w:rPr>
      </w:pPr>
      <w:r w:rsidRPr="00784CB1">
        <w:rPr>
          <w:rFonts w:ascii="Times New Roman" w:hAnsi="Times New Roman"/>
          <w:b/>
          <w:sz w:val="24"/>
          <w:szCs w:val="24"/>
        </w:rPr>
        <w:t>от _</w:t>
      </w:r>
      <w:proofErr w:type="gramStart"/>
      <w:r w:rsidRPr="00784CB1">
        <w:rPr>
          <w:rFonts w:ascii="Times New Roman" w:hAnsi="Times New Roman"/>
          <w:b/>
          <w:sz w:val="24"/>
          <w:szCs w:val="24"/>
        </w:rPr>
        <w:t>_._</w:t>
      </w:r>
      <w:proofErr w:type="gramEnd"/>
      <w:r w:rsidRPr="00784CB1">
        <w:rPr>
          <w:rFonts w:ascii="Times New Roman" w:hAnsi="Times New Roman"/>
          <w:b/>
          <w:sz w:val="24"/>
          <w:szCs w:val="24"/>
        </w:rPr>
        <w:t>_.2024г.                                                                                                                         № __ -</w:t>
      </w:r>
      <w:r w:rsidRPr="00784CB1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830819" w:rsidRPr="00784CB1" w:rsidRDefault="00D0073F">
      <w:pPr>
        <w:spacing w:after="0"/>
        <w:rPr>
          <w:rFonts w:ascii="Times New Roman" w:hAnsi="Times New Roman"/>
          <w:b/>
          <w:sz w:val="24"/>
          <w:szCs w:val="24"/>
        </w:rPr>
      </w:pPr>
      <w:r w:rsidRPr="00784CB1">
        <w:rPr>
          <w:rFonts w:ascii="Times New Roman" w:hAnsi="Times New Roman"/>
          <w:b/>
          <w:sz w:val="24"/>
          <w:szCs w:val="24"/>
        </w:rPr>
        <w:t xml:space="preserve">Об отчете исполнения бюджета муниципального образования </w:t>
      </w:r>
    </w:p>
    <w:p w:rsidR="00830819" w:rsidRPr="00784CB1" w:rsidRDefault="00D0073F" w:rsidP="00784CB1">
      <w:pPr>
        <w:spacing w:after="0"/>
        <w:rPr>
          <w:rFonts w:ascii="Times New Roman" w:hAnsi="Times New Roman"/>
          <w:b/>
          <w:sz w:val="24"/>
          <w:szCs w:val="24"/>
        </w:rPr>
      </w:pPr>
      <w:r w:rsidRPr="00784CB1">
        <w:rPr>
          <w:rFonts w:ascii="Times New Roman" w:hAnsi="Times New Roman"/>
          <w:b/>
          <w:sz w:val="24"/>
          <w:szCs w:val="24"/>
        </w:rPr>
        <w:t>городского поселения «поселок Кичера» за 2023 год</w:t>
      </w:r>
    </w:p>
    <w:p w:rsidR="00830819" w:rsidRPr="00784CB1" w:rsidRDefault="00D0073F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84CB1">
        <w:rPr>
          <w:rFonts w:ascii="Times New Roman" w:hAnsi="Times New Roman"/>
          <w:sz w:val="24"/>
          <w:szCs w:val="24"/>
        </w:rPr>
        <w:t xml:space="preserve">Заслушав и обсудив информацию главного бухгалтера администрации муниципального образования городского поселения «поселок </w:t>
      </w:r>
      <w:proofErr w:type="gramStart"/>
      <w:r w:rsidRPr="00784CB1">
        <w:rPr>
          <w:rFonts w:ascii="Times New Roman" w:hAnsi="Times New Roman"/>
          <w:sz w:val="24"/>
          <w:szCs w:val="24"/>
        </w:rPr>
        <w:t xml:space="preserve">Кичера»   </w:t>
      </w:r>
      <w:proofErr w:type="gramEnd"/>
      <w:r w:rsidRPr="00784CB1">
        <w:rPr>
          <w:rFonts w:ascii="Times New Roman" w:hAnsi="Times New Roman"/>
          <w:sz w:val="24"/>
          <w:szCs w:val="24"/>
        </w:rPr>
        <w:t>«Об отчете об исполнении бюджета муниципального образования городского поселения «поселок Кичера» за  2023 год, Совет депутатов муниципального образования городского поселения «поселок Кичера»  отмечает следующее:</w:t>
      </w:r>
    </w:p>
    <w:p w:rsidR="00830819" w:rsidRPr="00784CB1" w:rsidRDefault="00D0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В 2023 году доходная часть бюджета муниципального образования городского поселения «поселок Кичера», при годовом плане 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>32353,00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тыс. руб., исполнена на 100 % в сумме 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32360,11 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>тыс.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830819" w:rsidRPr="00784CB1" w:rsidRDefault="00D0073F">
      <w:pPr>
        <w:pStyle w:val="ad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CB1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налоговых и неналоговых доходов </w:t>
      </w:r>
      <w:r w:rsidRPr="00784C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17911,16</w:t>
      </w:r>
      <w:r w:rsidRPr="00784C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4CB1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руб., </w:t>
      </w:r>
    </w:p>
    <w:p w:rsidR="00830819" w:rsidRPr="00784CB1" w:rsidRDefault="00D0073F">
      <w:pPr>
        <w:pStyle w:val="ad"/>
        <w:numPr>
          <w:ilvl w:val="0"/>
          <w:numId w:val="1"/>
        </w:numPr>
        <w:spacing w:after="0" w:line="240" w:lineRule="auto"/>
        <w:ind w:left="1136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CB1">
        <w:rPr>
          <w:rFonts w:ascii="Times New Roman" w:hAnsi="Times New Roman" w:cs="Times New Roman"/>
          <w:sz w:val="24"/>
          <w:szCs w:val="24"/>
          <w:lang w:eastAsia="ru-RU"/>
        </w:rPr>
        <w:t xml:space="preserve">безвозмездных поступлений от других бюджетов </w:t>
      </w:r>
      <w:r w:rsidRPr="00784CB1">
        <w:rPr>
          <w:rFonts w:ascii="Times New Roman" w:hAnsi="Times New Roman" w:cs="Times New Roman"/>
          <w:b/>
          <w:sz w:val="24"/>
          <w:szCs w:val="24"/>
          <w:lang w:eastAsia="ru-RU"/>
        </w:rPr>
        <w:t>14448,95</w:t>
      </w:r>
      <w:r w:rsidRPr="00784CB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из них:</w:t>
      </w:r>
    </w:p>
    <w:p w:rsidR="00830819" w:rsidRPr="00784CB1" w:rsidRDefault="0083081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0819" w:rsidRPr="00784CB1" w:rsidRDefault="00D0073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-  за счет средств федерального бюджета -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>1221,84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84CB1">
        <w:rPr>
          <w:rFonts w:ascii="Times New Roman" w:hAnsi="Times New Roman"/>
          <w:sz w:val="24"/>
          <w:szCs w:val="24"/>
          <w:lang w:eastAsia="ru-RU"/>
        </w:rPr>
        <w:t>тыс. рублей,</w:t>
      </w:r>
    </w:p>
    <w:p w:rsidR="00830819" w:rsidRPr="00784CB1" w:rsidRDefault="00D0073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-  за счет средств республиканского бюджета -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>5072,49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84CB1">
        <w:rPr>
          <w:rFonts w:ascii="Times New Roman" w:hAnsi="Times New Roman"/>
          <w:sz w:val="24"/>
          <w:szCs w:val="24"/>
          <w:lang w:eastAsia="ru-RU"/>
        </w:rPr>
        <w:t>тыс. руб.,</w:t>
      </w:r>
    </w:p>
    <w:p w:rsidR="00830819" w:rsidRPr="00784CB1" w:rsidRDefault="00D0073F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   - за счет поступлений из районного бюджета 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-116,51 </w:t>
      </w:r>
      <w:r w:rsidRPr="00784CB1">
        <w:rPr>
          <w:rFonts w:ascii="Times New Roman" w:hAnsi="Times New Roman"/>
          <w:sz w:val="24"/>
          <w:szCs w:val="24"/>
          <w:lang w:eastAsia="ru-RU"/>
        </w:rPr>
        <w:t>тыс. руб.,</w:t>
      </w:r>
    </w:p>
    <w:p w:rsidR="00830819" w:rsidRPr="00784CB1" w:rsidRDefault="00D0073F">
      <w:pPr>
        <w:tabs>
          <w:tab w:val="left" w:pos="1560"/>
          <w:tab w:val="left" w:pos="1843"/>
        </w:tabs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   - за счет пожертвований 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млн. руб.</w:t>
      </w:r>
    </w:p>
    <w:p w:rsidR="00830819" w:rsidRPr="00784CB1" w:rsidRDefault="00D0073F">
      <w:pPr>
        <w:tabs>
          <w:tab w:val="left" w:pos="1700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               - возврат из районного бюджета неиспользованных межбюджетных трансфертов прошлых лет -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>38,11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830819" w:rsidRPr="00784CB1" w:rsidRDefault="00D0073F">
      <w:pPr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ab/>
      </w:r>
      <w:r w:rsidRPr="00784CB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Сравнивая с 2022 годом, общий объем доходной части бюджета муниципального образования за 2023 год </w:t>
      </w:r>
      <w:r w:rsidRPr="00784CB1">
        <w:rPr>
          <w:rFonts w:ascii="Times New Roman" w:hAnsi="Times New Roman"/>
          <w:b/>
          <w:sz w:val="24"/>
          <w:szCs w:val="24"/>
          <w:u w:val="single"/>
          <w:lang w:eastAsia="ru-RU"/>
        </w:rPr>
        <w:t>увеличился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>10379,9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тыс. руб. 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4CB1">
        <w:rPr>
          <w:rFonts w:ascii="Times New Roman" w:hAnsi="Times New Roman"/>
          <w:b/>
          <w:sz w:val="24"/>
          <w:szCs w:val="24"/>
          <w:lang w:eastAsia="ru-RU"/>
        </w:rPr>
        <w:t>в том числе: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*рост налоговых и неналоговых доходов - на 3507,3 тыс. руб.;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*рост прочих безвозмездных поступлений - на 8000 тыс. руб.;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*увеличение возврата иных межбюджетных трансфертов (прошлых лет) из районного бюджета – на 18,5 тыс. руб.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*снижение поступлений МБТ – на 1145,9 тыс. руб.</w:t>
      </w:r>
    </w:p>
    <w:p w:rsidR="00830819" w:rsidRPr="00784CB1" w:rsidRDefault="00D0073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4CB1">
        <w:rPr>
          <w:rFonts w:ascii="Times New Roman" w:hAnsi="Times New Roman"/>
          <w:b/>
          <w:sz w:val="24"/>
          <w:szCs w:val="24"/>
          <w:lang w:eastAsia="ru-RU"/>
        </w:rPr>
        <w:t>из них: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-поступления из федерального бюджета - на (-172,2) тыс. руб.;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-поступления из республиканского бюджета - на (-280,2) тыс. руб.; 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-поступления из районного бюджета – на (-693,5) тыс. руб.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В структуре налоговых и неналоговых доходов в 2023 году наибольший удельный вес занимают поступления по налогу на доходы физических лиц — 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>82,3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%, доходы от использования имущества, находящегося в государственной и муниципальной собственности — 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>11,4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%, доходы от уплаты акцизов на нефтепродукты — 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>4,6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%, налоги на имущество — 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>1,7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0819" w:rsidRPr="00784CB1" w:rsidRDefault="00D00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           Расходы местного бюджета, при годовом плане 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30081,8 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тыс. руб., за 2023 год исполнены на сумму </w:t>
      </w: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>30035,2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тыс. руб. или на 99,8 %.       </w:t>
      </w:r>
    </w:p>
    <w:p w:rsidR="00830819" w:rsidRPr="00784CB1" w:rsidRDefault="00D00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Расходы бюджета были ориентированы на финансирование </w:t>
      </w:r>
      <w:r w:rsidRPr="00784CB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первоочередных </w:t>
      </w:r>
      <w:r w:rsidRPr="00784CB1">
        <w:rPr>
          <w:rFonts w:ascii="Times New Roman" w:hAnsi="Times New Roman"/>
          <w:sz w:val="24"/>
          <w:szCs w:val="24"/>
          <w:lang w:eastAsia="ru-RU"/>
        </w:rPr>
        <w:t>расходных обязательств, а также расходов, связанных с благоустройством и социально-экономическим развитием поселения.</w:t>
      </w:r>
    </w:p>
    <w:p w:rsidR="00830819" w:rsidRPr="00784CB1" w:rsidRDefault="00D007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В структуре исполнения расходов бюджета наибольший удельный вес занимают расходы отрасли «Общегосударственные вопросы»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46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%; 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«Культура и кинематография»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31,15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784CB1">
        <w:rPr>
          <w:rFonts w:ascii="Times New Roman" w:hAnsi="Times New Roman"/>
          <w:b/>
          <w:sz w:val="24"/>
          <w:szCs w:val="24"/>
          <w:lang w:eastAsia="ru-RU"/>
        </w:rPr>
        <w:t>%;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 «</w:t>
      </w:r>
      <w:proofErr w:type="gramEnd"/>
      <w:r w:rsidRPr="00784CB1">
        <w:rPr>
          <w:rFonts w:ascii="Times New Roman" w:hAnsi="Times New Roman"/>
          <w:sz w:val="24"/>
          <w:szCs w:val="24"/>
          <w:lang w:eastAsia="ru-RU"/>
        </w:rPr>
        <w:t xml:space="preserve">Жилищно-коммунальное хозяйство»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12,63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«Национальная экономика»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8,60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«Национальная оборона»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0,70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«Национальная безопасность»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0,62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«Физкультура и спорт»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0,3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%;</w:t>
      </w:r>
      <w:r w:rsidRPr="00784CB1">
        <w:rPr>
          <w:rFonts w:ascii="Times New Roman" w:hAnsi="Times New Roman"/>
          <w:sz w:val="24"/>
          <w:szCs w:val="24"/>
          <w:lang w:eastAsia="ru-RU"/>
        </w:rPr>
        <w:t xml:space="preserve"> «Социальное обеспечение населения» - </w:t>
      </w:r>
      <w:r w:rsidRPr="00784CB1">
        <w:rPr>
          <w:rFonts w:ascii="Times New Roman" w:hAnsi="Times New Roman"/>
          <w:b/>
          <w:color w:val="0000CC"/>
          <w:sz w:val="24"/>
          <w:szCs w:val="24"/>
          <w:lang w:eastAsia="ru-RU"/>
        </w:rPr>
        <w:t>0,00</w:t>
      </w:r>
      <w:r w:rsidRPr="00784CB1">
        <w:rPr>
          <w:rFonts w:ascii="Times New Roman" w:hAnsi="Times New Roman"/>
          <w:b/>
          <w:sz w:val="24"/>
          <w:szCs w:val="24"/>
          <w:lang w:eastAsia="ru-RU"/>
        </w:rPr>
        <w:t xml:space="preserve"> %.</w:t>
      </w:r>
    </w:p>
    <w:p w:rsidR="00830819" w:rsidRPr="00784CB1" w:rsidRDefault="008308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0819" w:rsidRPr="00784CB1" w:rsidRDefault="00D0073F">
      <w:pPr>
        <w:widowControl w:val="0"/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        Кредиторская задолженность на 01.01.2024 г. составляет - 183655,38, в т.ч. 3483,42 -ПАО </w:t>
      </w:r>
      <w:r w:rsidRPr="00784CB1">
        <w:rPr>
          <w:rFonts w:ascii="Times New Roman" w:hAnsi="Times New Roman"/>
          <w:sz w:val="24"/>
          <w:szCs w:val="24"/>
          <w:lang w:eastAsia="ru-RU"/>
        </w:rPr>
        <w:lastRenderedPageBreak/>
        <w:t>«Ростелеком» (услуги местной телефонной связи, 38503,22 — АО «</w:t>
      </w:r>
      <w:proofErr w:type="spellStart"/>
      <w:r w:rsidRPr="00784CB1">
        <w:rPr>
          <w:rFonts w:ascii="Times New Roman" w:hAnsi="Times New Roman"/>
          <w:sz w:val="24"/>
          <w:szCs w:val="24"/>
          <w:lang w:eastAsia="ru-RU"/>
        </w:rPr>
        <w:t>Читаэнергосбыт</w:t>
      </w:r>
      <w:proofErr w:type="spellEnd"/>
      <w:r w:rsidRPr="00784CB1">
        <w:rPr>
          <w:rFonts w:ascii="Times New Roman" w:hAnsi="Times New Roman"/>
          <w:sz w:val="24"/>
          <w:szCs w:val="24"/>
          <w:lang w:eastAsia="ru-RU"/>
        </w:rPr>
        <w:t>» (электроэнергия), 137000,00 - ООО ГК "</w:t>
      </w:r>
      <w:proofErr w:type="spellStart"/>
      <w:r w:rsidRPr="00784CB1">
        <w:rPr>
          <w:rFonts w:ascii="Times New Roman" w:hAnsi="Times New Roman"/>
          <w:sz w:val="24"/>
          <w:szCs w:val="24"/>
          <w:lang w:eastAsia="ru-RU"/>
        </w:rPr>
        <w:t>СибПроект</w:t>
      </w:r>
      <w:proofErr w:type="spellEnd"/>
      <w:r w:rsidRPr="00784CB1">
        <w:rPr>
          <w:rFonts w:ascii="Times New Roman" w:hAnsi="Times New Roman"/>
          <w:sz w:val="24"/>
          <w:szCs w:val="24"/>
          <w:lang w:eastAsia="ru-RU"/>
        </w:rPr>
        <w:t xml:space="preserve">" (светильники </w:t>
      </w:r>
      <w:proofErr w:type="spellStart"/>
      <w:r w:rsidRPr="00784CB1">
        <w:rPr>
          <w:rFonts w:ascii="Times New Roman" w:hAnsi="Times New Roman"/>
          <w:sz w:val="24"/>
          <w:szCs w:val="24"/>
          <w:lang w:eastAsia="ru-RU"/>
        </w:rPr>
        <w:t>улисного</w:t>
      </w:r>
      <w:proofErr w:type="spellEnd"/>
      <w:r w:rsidRPr="00784CB1">
        <w:rPr>
          <w:rFonts w:ascii="Times New Roman" w:hAnsi="Times New Roman"/>
          <w:sz w:val="24"/>
          <w:szCs w:val="24"/>
          <w:lang w:eastAsia="ru-RU"/>
        </w:rPr>
        <w:t xml:space="preserve"> освещения).</w:t>
      </w:r>
    </w:p>
    <w:p w:rsidR="00830819" w:rsidRPr="00784CB1" w:rsidRDefault="00D0073F">
      <w:pPr>
        <w:widowControl w:val="0"/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        На основании вышеизложенного, Совет депутатов муниципального образования городского поселения «поселок Кичера» решил: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Принять проект исполнения бюджета муниципального образования городского поселения «поселок Кичера» за 2023 год по доходам в сумме 32 352 999,71 рублей, по расходам в сумме 30 081 847,22 рублей, профицит исполнения бюджета муниципального образования городского поселения «поселок Кичера» в сумме 2 271 152,49 рублей.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Утвердить доходы бюджета муниципального образования городского поселения «поселок Кичера» по кодам классификации доходов бюджетов согласно приложению 1.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Утвердить расходы бюджета муниципального образования городского поселения «поселок Кичера» по ведомственной структуре расходов согласно приложению 2.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Утвердить расходы бюджета муниципального образования городского поселения «поселок Кичера» по разделам и подразделам классификации расходов бюджетов согласно приложению 3.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Утвердить источники финансирования дефицита бюджета муниципального образования городского поселения «поселок Кичера» по кодам классификации источников финансирования дефицитов бюджетов согласно приложению 4.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В целях обеспечения исполнения бюджета муниципального образования городского поселения «поселок Кичера»: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Осуществлять контроль за использованием бюджетных средств администрацией поселения,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Усилить контроль за внесением изменений в бюджет муниципального образования городского поселения «поселок Кичера» по налоговым и неналоговым доходам, вносить изменения на основании экономического обоснования;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Осуществлять контроль за использованием бюджетных средств на содержание органов местного самоуправления в пределах нормативов, утвержденных Правительством Республики Бурятия;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Усилить качество бюджетного планирования, качественное внесение изменений в бюджетную роспись;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Не допускать ненадлежащего исполнения бюджетного процесса;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830819" w:rsidRPr="00784CB1" w:rsidRDefault="00D0073F">
      <w:pPr>
        <w:widowControl w:val="0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Не допускать принятия новых расходных обязательств, не обеспеченных лимитами бюджетных ассигнований.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Кичера» пятого созыва по бюджету и экономическим вопросам (председатель Новицкая А.И.)</w:t>
      </w:r>
    </w:p>
    <w:p w:rsidR="00830819" w:rsidRPr="00784CB1" w:rsidRDefault="00D0073F">
      <w:pPr>
        <w:widowControl w:val="0"/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>Настоящее решение подлежит обнародованию и опубликованию на сайте администрации муниципального образования городского поселения «поселок Кичера»</w:t>
      </w:r>
    </w:p>
    <w:p w:rsidR="00830819" w:rsidRPr="00784CB1" w:rsidRDefault="00830819" w:rsidP="00784CB1">
      <w:pPr>
        <w:widowControl w:val="0"/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0819" w:rsidRPr="00784CB1" w:rsidRDefault="00D0073F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  <w:r w:rsidRPr="00784CB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84CB1">
        <w:rPr>
          <w:rFonts w:ascii="Times New Roman" w:hAnsi="Times New Roman"/>
          <w:b/>
          <w:bCs/>
          <w:lang w:eastAsia="ru-RU"/>
        </w:rPr>
        <w:t>Председатель Совета депутатов</w:t>
      </w:r>
    </w:p>
    <w:p w:rsidR="00830819" w:rsidRPr="00784CB1" w:rsidRDefault="00D0073F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  <w:r w:rsidRPr="00784CB1">
        <w:rPr>
          <w:rFonts w:ascii="Times New Roman" w:hAnsi="Times New Roman"/>
          <w:b/>
          <w:bCs/>
          <w:lang w:eastAsia="ru-RU"/>
        </w:rPr>
        <w:t xml:space="preserve">        муниципального образования </w:t>
      </w:r>
    </w:p>
    <w:p w:rsidR="00830819" w:rsidRPr="00784CB1" w:rsidRDefault="00D0073F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  <w:r w:rsidRPr="00784CB1">
        <w:rPr>
          <w:rFonts w:ascii="Times New Roman" w:hAnsi="Times New Roman"/>
          <w:b/>
          <w:bCs/>
          <w:lang w:eastAsia="ru-RU"/>
        </w:rPr>
        <w:t xml:space="preserve">        городского поселения «поселок </w:t>
      </w:r>
      <w:proofErr w:type="gramStart"/>
      <w:r w:rsidRPr="00784CB1">
        <w:rPr>
          <w:rFonts w:ascii="Times New Roman" w:hAnsi="Times New Roman"/>
          <w:b/>
          <w:bCs/>
          <w:lang w:eastAsia="ru-RU"/>
        </w:rPr>
        <w:t xml:space="preserve">Кичера»   </w:t>
      </w:r>
      <w:proofErr w:type="gramEnd"/>
      <w:r w:rsidRPr="00784CB1">
        <w:rPr>
          <w:rFonts w:ascii="Times New Roman" w:hAnsi="Times New Roman"/>
          <w:b/>
          <w:bCs/>
          <w:lang w:eastAsia="ru-RU"/>
        </w:rPr>
        <w:t xml:space="preserve">                                </w:t>
      </w:r>
      <w:r w:rsidR="00784CB1" w:rsidRPr="00784CB1">
        <w:rPr>
          <w:rFonts w:ascii="Times New Roman" w:hAnsi="Times New Roman"/>
          <w:b/>
          <w:bCs/>
          <w:lang w:eastAsia="ru-RU"/>
        </w:rPr>
        <w:t xml:space="preserve">        </w:t>
      </w:r>
      <w:r w:rsidRPr="00784CB1">
        <w:rPr>
          <w:rFonts w:ascii="Times New Roman" w:hAnsi="Times New Roman"/>
          <w:b/>
          <w:bCs/>
          <w:lang w:eastAsia="ru-RU"/>
        </w:rPr>
        <w:t xml:space="preserve"> Р.А. Привалова                              </w:t>
      </w:r>
    </w:p>
    <w:p w:rsidR="00830819" w:rsidRPr="00784CB1" w:rsidRDefault="00830819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</w:p>
    <w:p w:rsidR="00830819" w:rsidRPr="00784CB1" w:rsidRDefault="00830819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</w:p>
    <w:p w:rsidR="00830819" w:rsidRPr="00784CB1" w:rsidRDefault="00D0073F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lang w:eastAsia="ru-RU"/>
        </w:rPr>
      </w:pPr>
      <w:r w:rsidRPr="00784CB1">
        <w:rPr>
          <w:rFonts w:ascii="Times New Roman" w:hAnsi="Times New Roman"/>
          <w:b/>
          <w:bCs/>
          <w:lang w:eastAsia="ru-RU"/>
        </w:rPr>
        <w:t xml:space="preserve">        Глава муниципального образования </w:t>
      </w:r>
    </w:p>
    <w:p w:rsidR="00830819" w:rsidRPr="00784CB1" w:rsidRDefault="00D0073F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городского поселения «поселок </w:t>
      </w:r>
      <w:proofErr w:type="gramStart"/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Кичера»   </w:t>
      </w:r>
      <w:proofErr w:type="gramEnd"/>
      <w:r w:rsidRPr="00784C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Н.Д. Голикова</w:t>
      </w:r>
    </w:p>
    <w:p w:rsidR="00830819" w:rsidRPr="00784CB1" w:rsidRDefault="00830819">
      <w:pPr>
        <w:widowControl w:val="0"/>
        <w:suppressAutoHyphens w:val="0"/>
        <w:spacing w:after="0" w:line="259" w:lineRule="auto"/>
        <w:ind w:firstLine="5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0819" w:rsidRDefault="00830819" w:rsidP="00784CB1">
      <w:pPr>
        <w:suppressAutoHyphens w:val="0"/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830819" w:rsidRDefault="00830819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830819" w:rsidRDefault="00830819">
      <w:pPr>
        <w:suppressAutoHyphens w:val="0"/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830819" w:rsidRDefault="00D0073F">
      <w:pPr>
        <w:suppressAutoHyphens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Приложение 1</w:t>
      </w:r>
    </w:p>
    <w:p w:rsidR="00830819" w:rsidRDefault="00D0073F">
      <w:pPr>
        <w:spacing w:after="143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 xml:space="preserve">Доходы бюджета муниципального образования                                            городского поселения «п.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Кичера»   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по кодам классификации доходов бюджетов за 2023 год</w:t>
      </w:r>
    </w:p>
    <w:tbl>
      <w:tblPr>
        <w:tblW w:w="10268" w:type="dxa"/>
        <w:tblLayout w:type="fixed"/>
        <w:tblLook w:val="01E0" w:firstRow="1" w:lastRow="1" w:firstColumn="1" w:lastColumn="1" w:noHBand="0" w:noVBand="0"/>
      </w:tblPr>
      <w:tblGrid>
        <w:gridCol w:w="780"/>
        <w:gridCol w:w="41"/>
        <w:gridCol w:w="2344"/>
        <w:gridCol w:w="56"/>
        <w:gridCol w:w="5629"/>
        <w:gridCol w:w="47"/>
        <w:gridCol w:w="1303"/>
        <w:gridCol w:w="68"/>
      </w:tblGrid>
      <w:tr w:rsidR="00830819">
        <w:trPr>
          <w:trHeight w:val="42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830819">
        <w:trPr>
          <w:trHeight w:val="375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16611347,00</w:t>
            </w:r>
          </w:p>
        </w:tc>
      </w:tr>
      <w:tr w:rsidR="00830819">
        <w:trPr>
          <w:trHeight w:val="33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13600000,00</w:t>
            </w:r>
          </w:p>
        </w:tc>
      </w:tr>
      <w:tr w:rsidR="00830819">
        <w:trPr>
          <w:trHeight w:val="375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14740352,01</w:t>
            </w:r>
          </w:p>
        </w:tc>
      </w:tr>
      <w:tr w:rsidR="00830819">
        <w:trPr>
          <w:trHeight w:val="108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14720281,97</w:t>
            </w:r>
          </w:p>
        </w:tc>
      </w:tr>
      <w:tr w:rsidR="00830819">
        <w:trPr>
          <w:trHeight w:val="808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</w:t>
            </w:r>
            <w:proofErr w:type="gramStart"/>
            <w:r>
              <w:rPr>
                <w:rFonts w:ascii="Times New Roman" w:hAnsi="Times New Roman"/>
              </w:rPr>
              <w:t>доходов,  полученных</w:t>
            </w:r>
            <w:proofErr w:type="gramEnd"/>
            <w:r>
              <w:rPr>
                <w:rFonts w:ascii="Times New Roman" w:hAnsi="Times New Roman"/>
              </w:rPr>
              <w:t xml:space="preserve"> физическими лицами, не являющимися резидентами Российской Федерации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10070,04</w:t>
            </w:r>
          </w:p>
        </w:tc>
      </w:tr>
      <w:tr w:rsidR="00830819">
        <w:trPr>
          <w:trHeight w:val="54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823400,00</w:t>
            </w:r>
          </w:p>
        </w:tc>
      </w:tr>
      <w:tr w:rsidR="00830819">
        <w:trPr>
          <w:trHeight w:val="674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424190,00</w:t>
            </w:r>
          </w:p>
        </w:tc>
      </w:tr>
      <w:tr w:rsidR="00830819">
        <w:trPr>
          <w:trHeight w:val="83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1 03 02240 01 0000 110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2200,00</w:t>
            </w:r>
          </w:p>
        </w:tc>
      </w:tr>
      <w:tr w:rsidR="00830819">
        <w:trPr>
          <w:trHeight w:val="93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443990,00</w:t>
            </w:r>
          </w:p>
        </w:tc>
      </w:tr>
      <w:tr w:rsidR="00830819">
        <w:trPr>
          <w:trHeight w:val="93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-4698,00</w:t>
            </w:r>
          </w:p>
        </w:tc>
      </w:tr>
      <w:tr w:rsidR="00830819">
        <w:trPr>
          <w:trHeight w:val="36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305757,62</w:t>
            </w:r>
          </w:p>
        </w:tc>
      </w:tr>
      <w:tr w:rsidR="00830819">
        <w:trPr>
          <w:trHeight w:val="36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1 06 01000 00 0000 000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90165,14</w:t>
            </w:r>
          </w:p>
        </w:tc>
      </w:tr>
      <w:tr w:rsidR="00830819">
        <w:trPr>
          <w:trHeight w:val="5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1 06 01030 13 0000 110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90165,14</w:t>
            </w:r>
          </w:p>
        </w:tc>
      </w:tr>
      <w:tr w:rsidR="00830819">
        <w:trPr>
          <w:trHeight w:val="36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215592,48</w:t>
            </w:r>
          </w:p>
        </w:tc>
      </w:tr>
      <w:tr w:rsidR="00830819">
        <w:trPr>
          <w:trHeight w:val="41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107783,00</w:t>
            </w:r>
          </w:p>
        </w:tc>
      </w:tr>
      <w:tr w:rsidR="00830819">
        <w:trPr>
          <w:trHeight w:val="35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1 06 06033 13 0000 110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107783,00</w:t>
            </w:r>
          </w:p>
        </w:tc>
      </w:tr>
      <w:tr w:rsidR="00830819">
        <w:trPr>
          <w:trHeight w:val="34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107809,48</w:t>
            </w:r>
          </w:p>
        </w:tc>
      </w:tr>
      <w:tr w:rsidR="00830819">
        <w:trPr>
          <w:trHeight w:val="705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1 06 06043 13 0000 110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107809,48</w:t>
            </w:r>
          </w:p>
        </w:tc>
      </w:tr>
      <w:tr w:rsidR="00830819">
        <w:trPr>
          <w:trHeight w:val="1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2030376,18</w:t>
            </w:r>
          </w:p>
        </w:tc>
      </w:tr>
      <w:tr w:rsidR="00830819">
        <w:trPr>
          <w:trHeight w:val="153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1797708,30</w:t>
            </w:r>
          </w:p>
        </w:tc>
      </w:tr>
      <w:tr w:rsidR="00830819">
        <w:trPr>
          <w:trHeight w:val="1185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1 11 05010 00 0000 120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239819,30</w:t>
            </w:r>
          </w:p>
        </w:tc>
      </w:tr>
      <w:tr w:rsidR="00830819">
        <w:trPr>
          <w:trHeight w:val="105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239819,30</w:t>
            </w:r>
          </w:p>
        </w:tc>
      </w:tr>
      <w:tr w:rsidR="00830819">
        <w:trPr>
          <w:trHeight w:val="78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1 11 05070 00 0000 120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1557889,00</w:t>
            </w:r>
          </w:p>
        </w:tc>
      </w:tr>
      <w:tr w:rsidR="00830819">
        <w:trPr>
          <w:trHeight w:val="59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1 11 05075 13 0000 120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1557889,00</w:t>
            </w:r>
          </w:p>
        </w:tc>
      </w:tr>
      <w:tr w:rsidR="00830819">
        <w:trPr>
          <w:trHeight w:val="1777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1 11 09000 00 0000 120</w:t>
            </w:r>
          </w:p>
        </w:tc>
        <w:tc>
          <w:tcPr>
            <w:tcW w:w="5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232667,88</w:t>
            </w:r>
          </w:p>
        </w:tc>
      </w:tr>
      <w:tr w:rsidR="00830819">
        <w:trPr>
          <w:trHeight w:val="59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1 11 09045 13 0000 120</w:t>
            </w:r>
          </w:p>
        </w:tc>
        <w:tc>
          <w:tcPr>
            <w:tcW w:w="56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232667,88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47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14453113,90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6415003,05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473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2 02 10000 00 0000 000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4165,00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31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2 02 15001 00 0000 150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4165,00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2 02 15001 13 0000 150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4165,00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49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209200,00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80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2 02 35118 13 0000 150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>
              <w:rPr>
                <w:rFonts w:ascii="Times New Roman" w:hAnsi="Times New Roman"/>
              </w:rPr>
              <w:t>территориях</w:t>
            </w:r>
            <w:proofErr w:type="gramEnd"/>
            <w:r>
              <w:rPr>
                <w:rFonts w:ascii="Times New Roman" w:hAnsi="Times New Roman"/>
              </w:rPr>
              <w:t xml:space="preserve"> где отсутствуют военные комиссариаты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6101638,05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6101638,05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6101638,05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6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2 02 90000 00 0000 150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100000,00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2 02 90050 00 0000 150</w:t>
            </w:r>
          </w:p>
        </w:tc>
        <w:tc>
          <w:tcPr>
            <w:tcW w:w="56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2 02 90054 13 0000 150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2 04 00000 00 0000 150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8000000,00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2 04 05000 00 0000 150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2 04 05000 13 0000 150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8000000,00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2 18 00000 00 0000 150</w:t>
            </w:r>
          </w:p>
        </w:tc>
        <w:tc>
          <w:tcPr>
            <w:tcW w:w="568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38110,85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2 18 00000 13 0000 150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38110,85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2 18 60010 13 0000 150</w:t>
            </w:r>
          </w:p>
        </w:tc>
        <w:tc>
          <w:tcPr>
            <w:tcW w:w="56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38110,85</w:t>
            </w:r>
          </w:p>
        </w:tc>
      </w:tr>
      <w:tr w:rsidR="00830819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9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доходов: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tabs>
                <w:tab w:val="left" w:pos="18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352999,71</w:t>
            </w:r>
          </w:p>
        </w:tc>
      </w:tr>
    </w:tbl>
    <w:p w:rsidR="00830819" w:rsidRDefault="00830819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30819" w:rsidRDefault="00830819" w:rsidP="00B328C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30819" w:rsidRDefault="00830819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30819" w:rsidRDefault="00D0073F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830819" w:rsidRDefault="00D0073F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35"/>
        </w:rPr>
        <w:t xml:space="preserve">Расходы бюджета муниципального образования городского                 поселения «п. Кичера» по ведомственной структуре расходов </w:t>
      </w:r>
      <w:r>
        <w:rPr>
          <w:rFonts w:ascii="Times New Roman" w:hAnsi="Times New Roman"/>
          <w:b/>
          <w:sz w:val="28"/>
          <w:szCs w:val="35"/>
          <w:lang w:eastAsia="ru-RU"/>
        </w:rPr>
        <w:t>за 2023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     </w:t>
      </w:r>
    </w:p>
    <w:tbl>
      <w:tblPr>
        <w:tblW w:w="102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510"/>
        <w:gridCol w:w="810"/>
        <w:gridCol w:w="930"/>
        <w:gridCol w:w="1950"/>
      </w:tblGrid>
      <w:tr w:rsidR="00830819">
        <w:trPr>
          <w:trHeight w:val="538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13818225,51</w:t>
            </w:r>
          </w:p>
        </w:tc>
      </w:tr>
      <w:tr w:rsidR="00830819">
        <w:trPr>
          <w:trHeight w:val="54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1028013,77</w:t>
            </w:r>
          </w:p>
        </w:tc>
      </w:tr>
      <w:tr w:rsidR="00830819">
        <w:trPr>
          <w:trHeight w:val="870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729065,68</w:t>
            </w:r>
          </w:p>
        </w:tc>
      </w:tr>
      <w:tr w:rsidR="00830819">
        <w:trPr>
          <w:trHeight w:val="898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3911497,74</w:t>
            </w:r>
          </w:p>
        </w:tc>
      </w:tr>
      <w:tr w:rsidR="00830819">
        <w:trPr>
          <w:trHeight w:val="627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567,00</w:t>
            </w:r>
          </w:p>
        </w:tc>
      </w:tr>
      <w:tr w:rsidR="00830819">
        <w:trPr>
          <w:trHeight w:val="354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65500,00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8083581,32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209200,00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209200,00</w:t>
            </w:r>
          </w:p>
        </w:tc>
      </w:tr>
      <w:tr w:rsidR="00830819">
        <w:trPr>
          <w:trHeight w:val="537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188741,00</w:t>
            </w:r>
          </w:p>
        </w:tc>
      </w:tr>
      <w:tr w:rsidR="00830819">
        <w:trPr>
          <w:trHeight w:val="736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188741,00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2629608,30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2629608,30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3797414,82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236666,63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3560748,19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9358647,23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9358647,23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744,76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744,76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79265,60</w:t>
            </w:r>
          </w:p>
        </w:tc>
      </w:tr>
      <w:tr w:rsidR="00830819">
        <w:trPr>
          <w:trHeight w:val="265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79265,60</w:t>
            </w:r>
          </w:p>
        </w:tc>
      </w:tr>
      <w:tr w:rsidR="00830819">
        <w:trPr>
          <w:trHeight w:val="303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30081847,22</w:t>
            </w:r>
          </w:p>
        </w:tc>
      </w:tr>
    </w:tbl>
    <w:p w:rsidR="00830819" w:rsidRDefault="0083081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30819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Приложение 3</w:t>
      </w:r>
    </w:p>
    <w:p w:rsidR="00830819" w:rsidRDefault="00D0073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35"/>
        </w:rPr>
        <w:t xml:space="preserve">Расходы бюджета муниципального образования                                             городского поселения «п. Кичера» по разделам и подразделам классификации расходов бюджетов </w:t>
      </w:r>
      <w:r>
        <w:rPr>
          <w:rFonts w:ascii="Times New Roman" w:hAnsi="Times New Roman"/>
          <w:b/>
          <w:sz w:val="28"/>
          <w:szCs w:val="35"/>
          <w:lang w:eastAsia="ru-RU"/>
        </w:rPr>
        <w:t>за 2023 год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9"/>
        <w:gridCol w:w="720"/>
        <w:gridCol w:w="612"/>
        <w:gridCol w:w="945"/>
        <w:gridCol w:w="1561"/>
        <w:gridCol w:w="1057"/>
        <w:gridCol w:w="1341"/>
      </w:tblGrid>
      <w:tr w:rsidR="00830819">
        <w:trPr>
          <w:trHeight w:val="453"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Подраз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-дел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Вид расхода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830819">
        <w:trPr>
          <w:trHeight w:val="453"/>
        </w:trPr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83081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83081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83081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83081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83081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83081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819" w:rsidRDefault="0083081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30819">
        <w:trPr>
          <w:trHeight w:val="48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13818225,51</w:t>
            </w:r>
          </w:p>
        </w:tc>
      </w:tr>
      <w:tr w:rsidR="00830819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должност-ного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лица субъекта Российской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Федера-ции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830819">
        <w:trPr>
          <w:trHeight w:val="16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830819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830819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1028013,77</w:t>
            </w:r>
          </w:p>
        </w:tc>
      </w:tr>
      <w:tr w:rsidR="00830819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установ</w:t>
            </w:r>
            <w:proofErr w:type="spellEnd"/>
            <w:r>
              <w:rPr>
                <w:rFonts w:ascii="Times New Roman" w:hAnsi="Times New Roman"/>
              </w:rPr>
              <w:t>-ленных</w:t>
            </w:r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16649,33</w:t>
            </w:r>
          </w:p>
        </w:tc>
      </w:tr>
      <w:tr w:rsidR="00830819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16649,33</w:t>
            </w:r>
          </w:p>
        </w:tc>
      </w:tr>
      <w:tr w:rsidR="00830819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12787,50</w:t>
            </w:r>
          </w:p>
        </w:tc>
      </w:tr>
      <w:tr w:rsidR="00830819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3861,83</w:t>
            </w:r>
          </w:p>
        </w:tc>
      </w:tr>
      <w:tr w:rsidR="00830819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установ</w:t>
            </w:r>
            <w:proofErr w:type="spellEnd"/>
            <w:r>
              <w:rPr>
                <w:rFonts w:ascii="Times New Roman" w:hAnsi="Times New Roman"/>
              </w:rPr>
              <w:t>-ленных</w:t>
            </w:r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1011364,44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1011364,44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778126,82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hAnsi="Times New Roman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233237,62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729065,68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установ</w:t>
            </w:r>
            <w:proofErr w:type="spellEnd"/>
            <w:r>
              <w:rPr>
                <w:rFonts w:ascii="Times New Roman" w:hAnsi="Times New Roman"/>
              </w:rPr>
              <w:t>-ленных</w:t>
            </w:r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729065,68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729065,68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561844,64</w:t>
            </w:r>
          </w:p>
        </w:tc>
      </w:tr>
      <w:tr w:rsidR="00830819">
        <w:trPr>
          <w:trHeight w:val="11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167221,04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Функционирование Правительства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Рос-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сийской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Федерации, высших исполнитель-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830819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830819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830819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3911497,74</w:t>
            </w:r>
          </w:p>
        </w:tc>
      </w:tr>
      <w:tr w:rsidR="00830819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установ</w:t>
            </w:r>
            <w:proofErr w:type="spellEnd"/>
            <w:r>
              <w:rPr>
                <w:rFonts w:ascii="Times New Roman" w:hAnsi="Times New Roman"/>
              </w:rPr>
              <w:t>-ленных</w:t>
            </w:r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26487,56</w:t>
            </w:r>
          </w:p>
        </w:tc>
      </w:tr>
      <w:tr w:rsidR="00830819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26487,56</w:t>
            </w:r>
          </w:p>
        </w:tc>
      </w:tr>
      <w:tr w:rsidR="00830819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20343,75</w:t>
            </w:r>
          </w:p>
        </w:tc>
      </w:tr>
      <w:tr w:rsidR="00830819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99 9 99 55493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6143,81</w:t>
            </w:r>
          </w:p>
        </w:tc>
      </w:tr>
      <w:tr w:rsidR="00830819">
        <w:trPr>
          <w:trHeight w:val="53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устано-вленных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3536166,26</w:t>
            </w:r>
          </w:p>
        </w:tc>
      </w:tr>
      <w:tr w:rsidR="00830819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3536166,26</w:t>
            </w:r>
          </w:p>
        </w:tc>
      </w:tr>
      <w:tr w:rsidR="00830819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2140230,38</w:t>
            </w:r>
          </w:p>
        </w:tc>
      </w:tr>
      <w:tr w:rsidR="00830819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36743,10</w:t>
            </w:r>
          </w:p>
        </w:tc>
      </w:tr>
      <w:tr w:rsidR="00830819">
        <w:trPr>
          <w:trHeight w:val="20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641710,44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ind w:righ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600595,08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ind w:righ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107274,26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9037,00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852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576,00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99 9 99 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>
              <w:rPr>
                <w:rFonts w:ascii="Times New Roman" w:hAnsi="Times New Roman"/>
                <w:b/>
              </w:rPr>
              <w:t>2870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6000,00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99 9 99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S2870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99 9 99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S2870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342843,92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342843,92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264377,36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hAnsi="Times New Roman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78466,56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567,00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65500,00</w:t>
            </w:r>
          </w:p>
        </w:tc>
      </w:tr>
      <w:tr w:rsidR="00830819">
        <w:trPr>
          <w:trHeight w:val="43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99 9 99 88010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65500,00</w:t>
            </w:r>
          </w:p>
        </w:tc>
      </w:tr>
      <w:tr w:rsidR="00830819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99 9 99 88010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65500,00</w:t>
            </w:r>
          </w:p>
        </w:tc>
      </w:tr>
      <w:tr w:rsidR="00830819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30819">
        <w:trPr>
          <w:trHeight w:val="18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30819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830819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830819">
        <w:trPr>
          <w:trHeight w:val="33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0,00</w:t>
            </w:r>
          </w:p>
        </w:tc>
      </w:tr>
      <w:tr w:rsidR="00830819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830819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830819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830819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830819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8083581,32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566785,36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77364,34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489421,02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99 9 99 82920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7000000,00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99 9 99 82920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7000000,00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434859,56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234859,56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200000,00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81936,40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99 9 99 86020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81936,40</w:t>
            </w:r>
          </w:p>
        </w:tc>
      </w:tr>
      <w:tr w:rsidR="00830819">
        <w:trPr>
          <w:trHeight w:val="20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209200,00</w:t>
            </w:r>
          </w:p>
        </w:tc>
      </w:tr>
      <w:tr w:rsidR="00830819">
        <w:trPr>
          <w:trHeight w:val="408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830819">
        <w:trPr>
          <w:trHeight w:val="2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830819">
        <w:trPr>
          <w:trHeight w:val="5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830819">
        <w:trPr>
          <w:trHeight w:val="3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209200,00</w:t>
            </w:r>
          </w:p>
        </w:tc>
      </w:tr>
      <w:tr w:rsidR="00830819">
        <w:trPr>
          <w:trHeight w:val="12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209200,00</w:t>
            </w:r>
          </w:p>
        </w:tc>
      </w:tr>
      <w:tr w:rsidR="00830819">
        <w:trPr>
          <w:trHeight w:val="2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156186,99</w:t>
            </w:r>
          </w:p>
        </w:tc>
      </w:tr>
      <w:tr w:rsidR="00830819">
        <w:trPr>
          <w:trHeight w:val="32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830819">
        <w:trPr>
          <w:trHeight w:val="32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46373,01</w:t>
            </w:r>
          </w:p>
        </w:tc>
      </w:tr>
      <w:tr w:rsidR="00830819">
        <w:trPr>
          <w:trHeight w:val="27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6640,00</w:t>
            </w:r>
          </w:p>
        </w:tc>
      </w:tr>
      <w:tr w:rsidR="00830819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830819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чрез-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вычайных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830819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830819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830819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830819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организа-ции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188741,00</w:t>
            </w:r>
          </w:p>
        </w:tc>
      </w:tr>
      <w:tr w:rsidR="00830819">
        <w:trPr>
          <w:trHeight w:val="346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188741,00</w:t>
            </w:r>
          </w:p>
        </w:tc>
      </w:tr>
      <w:tr w:rsidR="00830819">
        <w:trPr>
          <w:trHeight w:val="34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2629608,30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929608,30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929608,30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823262,12</w:t>
            </w:r>
          </w:p>
        </w:tc>
      </w:tr>
      <w:tr w:rsidR="00830819">
        <w:trPr>
          <w:trHeight w:val="30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106346,18</w:t>
            </w:r>
          </w:p>
        </w:tc>
      </w:tr>
      <w:tr w:rsidR="00830819">
        <w:trPr>
          <w:trHeight w:val="40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99 9 99 74000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1700000,00</w:t>
            </w:r>
          </w:p>
        </w:tc>
      </w:tr>
      <w:tr w:rsidR="00830819">
        <w:trPr>
          <w:trHeight w:val="40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99 743Д0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1700000,00</w:t>
            </w:r>
          </w:p>
        </w:tc>
      </w:tr>
      <w:tr w:rsidR="00830819">
        <w:trPr>
          <w:trHeight w:val="40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99 743Д0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1700000,00</w:t>
            </w:r>
          </w:p>
        </w:tc>
      </w:tr>
      <w:tr w:rsidR="00830819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3797414,82</w:t>
            </w:r>
          </w:p>
        </w:tc>
      </w:tr>
      <w:tr w:rsidR="00830819">
        <w:trPr>
          <w:trHeight w:val="44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830819">
        <w:trPr>
          <w:trHeight w:val="3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830819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830819">
        <w:trPr>
          <w:trHeight w:val="42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236666,63</w:t>
            </w:r>
          </w:p>
        </w:tc>
      </w:tr>
      <w:tr w:rsidR="00830819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69804,00</w:t>
            </w:r>
          </w:p>
        </w:tc>
      </w:tr>
      <w:tr w:rsidR="00830819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69804,00</w:t>
            </w:r>
          </w:p>
        </w:tc>
      </w:tr>
      <w:tr w:rsidR="00830819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166862,63</w:t>
            </w:r>
          </w:p>
        </w:tc>
      </w:tr>
      <w:tr w:rsidR="00830819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166862,63</w:t>
            </w:r>
          </w:p>
        </w:tc>
      </w:tr>
      <w:tr w:rsidR="00830819">
        <w:trPr>
          <w:trHeight w:val="17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3560748,19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11025,00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11025,00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CFFFF"/>
            <w:vAlign w:val="bottom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Республиканский конкурс "Лучшее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терри-ториальное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99 9 99 74030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385000,00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99 9 99 74030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385000,00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мероприятия, связанные с выполнением обязательств органов местного самоуправления в отрасли дорожного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79317,84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79317,84</w:t>
            </w:r>
          </w:p>
        </w:tc>
      </w:tr>
      <w:tr w:rsidR="00830819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1853867,51</w:t>
            </w:r>
          </w:p>
        </w:tc>
      </w:tr>
      <w:tr w:rsidR="00830819">
        <w:trPr>
          <w:trHeight w:val="50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1853867,51</w:t>
            </w:r>
          </w:p>
        </w:tc>
      </w:tr>
      <w:tr w:rsidR="00830819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197194,40</w:t>
            </w:r>
          </w:p>
        </w:tc>
      </w:tr>
      <w:tr w:rsidR="00830819">
        <w:trPr>
          <w:trHeight w:val="39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197194,40</w:t>
            </w:r>
          </w:p>
        </w:tc>
      </w:tr>
      <w:tr w:rsidR="00830819">
        <w:trPr>
          <w:trHeight w:val="395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1F1FD"/>
            <w:vAlign w:val="center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1F1FD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99 9 </w:t>
            </w:r>
            <w:r>
              <w:rPr>
                <w:rFonts w:ascii="Times New Roman" w:hAnsi="Times New Roman"/>
                <w:b/>
                <w:bCs/>
                <w:lang w:val="en-US"/>
              </w:rPr>
              <w:t>F2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5550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1F1FD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FD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1034343,44</w:t>
            </w:r>
          </w:p>
        </w:tc>
      </w:tr>
      <w:tr w:rsidR="00830819">
        <w:trPr>
          <w:trHeight w:val="39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99 9 </w:t>
            </w:r>
            <w:r>
              <w:rPr>
                <w:rFonts w:ascii="Times New Roman" w:hAnsi="Times New Roman"/>
                <w:bCs/>
                <w:lang w:val="en-US"/>
              </w:rPr>
              <w:t>F2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  <w:r>
              <w:rPr>
                <w:rFonts w:ascii="Times New Roman" w:hAnsi="Times New Roman"/>
                <w:bCs/>
              </w:rPr>
              <w:t>5550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1034343,44</w:t>
            </w:r>
          </w:p>
        </w:tc>
      </w:tr>
      <w:tr w:rsidR="00830819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9358647,23</w:t>
            </w:r>
          </w:p>
        </w:tc>
      </w:tr>
      <w:tr w:rsidR="00830819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9358647,23</w:t>
            </w:r>
          </w:p>
        </w:tc>
      </w:tr>
      <w:tr w:rsidR="00830819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Муниципальная программа «Культура Северо-Байкальского района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2871000,00</w:t>
            </w:r>
          </w:p>
        </w:tc>
      </w:tr>
      <w:tr w:rsidR="00830819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«Библиотека»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830819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Оказание муниципальными учреждениями (библиотеками)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досуго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515983,00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02 2 02 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515983,00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«Народное творчество и культурно-досуговая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19" w:rsidRDefault="00D007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Оказание муниципальными учреждениями (культурно-досуговыми)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досуго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2355017,00</w:t>
            </w:r>
          </w:p>
        </w:tc>
      </w:tr>
      <w:tr w:rsidR="00830819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02 3 02 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2355017,00</w:t>
            </w:r>
          </w:p>
        </w:tc>
      </w:tr>
      <w:tr w:rsidR="00830819">
        <w:trPr>
          <w:trHeight w:val="40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830819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830819">
        <w:trPr>
          <w:trHeight w:val="4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830819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6487647,23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6176517,18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6176517,18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311130,05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311130,05</w:t>
            </w:r>
          </w:p>
        </w:tc>
      </w:tr>
      <w:tr w:rsidR="00830819">
        <w:trPr>
          <w:trHeight w:val="41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744,76</w:t>
            </w:r>
          </w:p>
        </w:tc>
      </w:tr>
      <w:tr w:rsidR="00830819">
        <w:trPr>
          <w:trHeight w:val="27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744,76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02 2 02 73180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830819">
        <w:trPr>
          <w:trHeight w:val="5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02 2 02 73180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Субсидия на предоставление мер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социаль</w:t>
            </w:r>
            <w:proofErr w:type="spellEnd"/>
            <w:r>
              <w:rPr>
                <w:rFonts w:ascii="Times New Roman" w:hAnsi="Times New Roman"/>
                <w:b/>
              </w:rPr>
              <w:t>-ной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02 3 02 73180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620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744,76</w:t>
            </w:r>
          </w:p>
        </w:tc>
      </w:tr>
      <w:tr w:rsidR="00830819">
        <w:trPr>
          <w:trHeight w:val="62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02 3 02 73180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622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744,76</w:t>
            </w:r>
          </w:p>
        </w:tc>
      </w:tr>
      <w:tr w:rsidR="00830819">
        <w:trPr>
          <w:trHeight w:val="42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830819">
        <w:trPr>
          <w:trHeight w:val="3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79265,60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83081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79265,60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учреждений привлекаемым лицам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68565,60</w:t>
            </w:r>
          </w:p>
        </w:tc>
      </w:tr>
      <w:tr w:rsidR="00830819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</w:t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7700,00</w:t>
            </w:r>
          </w:p>
        </w:tc>
      </w:tr>
      <w:tr w:rsidR="00830819">
        <w:trPr>
          <w:trHeight w:val="2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83081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83081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83081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83081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83081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30081847,22</w:t>
            </w:r>
          </w:p>
        </w:tc>
      </w:tr>
    </w:tbl>
    <w:p w:rsidR="00B328CC" w:rsidRDefault="00B328CC">
      <w:pPr>
        <w:spacing w:line="240" w:lineRule="auto"/>
        <w:jc w:val="right"/>
        <w:rPr>
          <w:rFonts w:ascii="Times New Roman" w:hAnsi="Times New Roman"/>
          <w:bCs/>
          <w:sz w:val="25"/>
          <w:szCs w:val="25"/>
        </w:rPr>
      </w:pPr>
    </w:p>
    <w:p w:rsidR="00830819" w:rsidRDefault="00D0073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5"/>
          <w:szCs w:val="25"/>
        </w:rPr>
        <w:t>Приложение 4</w:t>
      </w:r>
    </w:p>
    <w:p w:rsidR="00830819" w:rsidRDefault="00D0073F">
      <w:pPr>
        <w:spacing w:after="143" w:line="240" w:lineRule="auto"/>
        <w:jc w:val="center"/>
      </w:pPr>
      <w:r>
        <w:rPr>
          <w:rFonts w:ascii="Times New Roman" w:hAnsi="Times New Roman"/>
          <w:b/>
          <w:sz w:val="28"/>
          <w:szCs w:val="30"/>
        </w:rPr>
        <w:t xml:space="preserve">Источники финансирования дефицита бюджета                                 </w:t>
      </w:r>
      <w:r>
        <w:rPr>
          <w:rFonts w:ascii="Times New Roman" w:hAnsi="Times New Roman"/>
          <w:b/>
          <w:sz w:val="28"/>
          <w:szCs w:val="35"/>
        </w:rPr>
        <w:t xml:space="preserve">муниципального образования городского поселения «п. Кичера» </w:t>
      </w:r>
      <w:r>
        <w:rPr>
          <w:rFonts w:ascii="Times New Roman" w:hAnsi="Times New Roman"/>
          <w:b/>
          <w:sz w:val="28"/>
          <w:szCs w:val="30"/>
        </w:rPr>
        <w:t xml:space="preserve">по кодам классификации источников финансирования дефицитов бюджетов </w:t>
      </w:r>
      <w:r>
        <w:rPr>
          <w:b/>
          <w:sz w:val="28"/>
          <w:szCs w:val="30"/>
        </w:rPr>
        <w:t>за 2023 год</w:t>
      </w:r>
    </w:p>
    <w:tbl>
      <w:tblPr>
        <w:tblW w:w="100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991"/>
        <w:gridCol w:w="5473"/>
        <w:gridCol w:w="1629"/>
      </w:tblGrid>
      <w:tr w:rsidR="00830819">
        <w:trPr>
          <w:trHeight w:val="421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830819">
        <w:trPr>
          <w:trHeight w:val="646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963 01 05 00 00 00 0000 000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2271152,49</w:t>
            </w:r>
            <w:bookmarkStart w:id="0" w:name="_GoBack_Копия_1_Копия_1"/>
            <w:bookmarkEnd w:id="0"/>
          </w:p>
        </w:tc>
      </w:tr>
      <w:tr w:rsidR="00830819">
        <w:trPr>
          <w:trHeight w:val="406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963 01 05 00 00 00 0000 500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-32352999,71</w:t>
            </w:r>
          </w:p>
        </w:tc>
      </w:tr>
      <w:tr w:rsidR="00830819">
        <w:trPr>
          <w:trHeight w:val="500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963 01 05 02 01 13 0000 510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-32352999,71</w:t>
            </w:r>
          </w:p>
        </w:tc>
      </w:tr>
      <w:tr w:rsidR="00830819">
        <w:trPr>
          <w:trHeight w:val="541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963 01 05 00 00 00 0000 600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30081847,22</w:t>
            </w:r>
          </w:p>
        </w:tc>
      </w:tr>
      <w:tr w:rsidR="00830819">
        <w:trPr>
          <w:trHeight w:val="556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963 01 05 02 01 13 0000 610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30081847,22</w:t>
            </w:r>
          </w:p>
        </w:tc>
      </w:tr>
      <w:tr w:rsidR="00830819">
        <w:trPr>
          <w:trHeight w:val="500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19" w:rsidRDefault="00830819">
            <w:pPr>
              <w:spacing w:after="143" w:line="240" w:lineRule="auto"/>
              <w:rPr>
                <w:rFonts w:ascii="Times New Roman" w:hAnsi="Times New Roman"/>
              </w:rPr>
            </w:pP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 - дефицит бюджета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19" w:rsidRDefault="00D0073F">
            <w:pPr>
              <w:spacing w:after="143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2271152,49</w:t>
            </w:r>
            <w:bookmarkStart w:id="1" w:name="_GoBack_Копия_1"/>
            <w:bookmarkEnd w:id="1"/>
          </w:p>
        </w:tc>
      </w:tr>
    </w:tbl>
    <w:p w:rsidR="00830819" w:rsidRDefault="00830819"/>
    <w:p w:rsidR="00830819" w:rsidRDefault="008308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30819" w:rsidRDefault="00D0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30819" w:rsidRDefault="008308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0819" w:rsidRDefault="00830819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bookmarkStart w:id="2" w:name="_GoBack"/>
      <w:bookmarkEnd w:id="2"/>
    </w:p>
    <w:sectPr w:rsidR="00830819">
      <w:pgSz w:w="11906" w:h="16838"/>
      <w:pgMar w:top="284" w:right="567" w:bottom="340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0656"/>
    <w:multiLevelType w:val="multilevel"/>
    <w:tmpl w:val="A8FC45A2"/>
    <w:lvl w:ilvl="0">
      <w:start w:val="1"/>
      <w:numFmt w:val="bullet"/>
      <w:lvlText w:val=""/>
      <w:lvlJc w:val="left"/>
      <w:pPr>
        <w:tabs>
          <w:tab w:val="num" w:pos="0"/>
        </w:tabs>
        <w:ind w:left="1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A2F75"/>
    <w:multiLevelType w:val="multilevel"/>
    <w:tmpl w:val="B9C40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2B4108"/>
    <w:multiLevelType w:val="multilevel"/>
    <w:tmpl w:val="2ACC42AE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CC24DE"/>
    <w:multiLevelType w:val="multilevel"/>
    <w:tmpl w:val="13F62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19"/>
    <w:rsid w:val="00721A00"/>
    <w:rsid w:val="00784CB1"/>
    <w:rsid w:val="00830819"/>
    <w:rsid w:val="0091524D"/>
    <w:rsid w:val="009804A9"/>
    <w:rsid w:val="00B328CC"/>
    <w:rsid w:val="00D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2EB7"/>
  <w15:docId w15:val="{6D1952F9-CFE1-4A3E-BDA9-085957B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77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qFormat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qFormat/>
    <w:rsid w:val="00DE0CCC"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33454"/>
    <w:rPr>
      <w:rFonts w:ascii="Segoe UI" w:eastAsia="Times New Roman" w:hAnsi="Segoe UI" w:cs="Segoe UI"/>
      <w:sz w:val="18"/>
      <w:szCs w:val="18"/>
    </w:rPr>
  </w:style>
  <w:style w:type="character" w:customStyle="1" w:styleId="extended-textshort">
    <w:name w:val="extended-text__short"/>
    <w:basedOn w:val="a0"/>
    <w:qFormat/>
    <w:rsid w:val="00AB3E10"/>
  </w:style>
  <w:style w:type="character" w:customStyle="1" w:styleId="9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match">
    <w:name w:val="match"/>
    <w:qFormat/>
  </w:style>
  <w:style w:type="character" w:customStyle="1" w:styleId="apple-converted-space">
    <w:name w:val="apple-converted-space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DE0CCC"/>
    <w:pPr>
      <w:spacing w:after="120"/>
    </w:pPr>
  </w:style>
  <w:style w:type="paragraph" w:styleId="a9">
    <w:name w:val="List"/>
    <w:basedOn w:val="a4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Normal (Web)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qFormat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254BA"/>
    <w:rPr>
      <w:rFonts w:ascii="Arial" w:hAnsi="Arial" w:cs="Arial"/>
      <w:sz w:val="20"/>
      <w:szCs w:val="20"/>
      <w:lang w:eastAsia="zh-CN"/>
    </w:rPr>
  </w:style>
  <w:style w:type="paragraph" w:styleId="ad">
    <w:name w:val="List Paragraph"/>
    <w:basedOn w:val="a"/>
    <w:qFormat/>
    <w:pPr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qFormat/>
    <w:rsid w:val="006E1B2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0">
    <w:name w:val="Table Grid"/>
    <w:basedOn w:val="a1"/>
    <w:rsid w:val="00DE0CC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00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3C81-CFF3-4BB0-AE74-3CF07BF0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dc:description/>
  <cp:lastModifiedBy>Admin</cp:lastModifiedBy>
  <cp:revision>5</cp:revision>
  <cp:lastPrinted>2024-05-27T04:03:00Z</cp:lastPrinted>
  <dcterms:created xsi:type="dcterms:W3CDTF">2024-05-24T02:05:00Z</dcterms:created>
  <dcterms:modified xsi:type="dcterms:W3CDTF">2024-05-27T04:04:00Z</dcterms:modified>
  <dc:language>ru-RU</dc:language>
</cp:coreProperties>
</file>